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B0711" w:rsidRDefault="00ED3BB3" w:rsidP="00B44BDA">
      <w:pPr>
        <w:jc w:val="center"/>
        <w:rPr>
          <w:sz w:val="28"/>
          <w:szCs w:val="28"/>
        </w:rPr>
      </w:pPr>
      <w:r>
        <w:rPr>
          <w:sz w:val="28"/>
          <w:szCs w:val="28"/>
        </w:rPr>
        <w:t xml:space="preserve"> Warunki Gwarancji dla ogólnodostępnych stacji ładowania </w:t>
      </w:r>
    </w:p>
    <w:p w:rsidR="00337F9D" w:rsidRDefault="00ED3BB3" w:rsidP="00B44BDA">
      <w:pPr>
        <w:jc w:val="center"/>
        <w:rPr>
          <w:sz w:val="28"/>
          <w:szCs w:val="28"/>
        </w:rPr>
      </w:pPr>
      <w:r>
        <w:rPr>
          <w:sz w:val="28"/>
          <w:szCs w:val="28"/>
        </w:rPr>
        <w:t>TAURON Dystrybucja S.A.</w:t>
      </w:r>
    </w:p>
    <w:p w:rsidR="002E3FFD" w:rsidRPr="002E3FFD" w:rsidRDefault="002E3FFD" w:rsidP="00B855AC">
      <w:pPr>
        <w:pStyle w:val="Akapitzlist"/>
        <w:numPr>
          <w:ilvl w:val="0"/>
          <w:numId w:val="13"/>
        </w:numPr>
        <w:ind w:left="567" w:hanging="567"/>
        <w:rPr>
          <w:b/>
        </w:rPr>
      </w:pPr>
      <w:r w:rsidRPr="002E3FFD">
        <w:rPr>
          <w:b/>
        </w:rPr>
        <w:t>Gwarancja na roboty budowlane</w:t>
      </w:r>
      <w:r w:rsidR="00995D4D">
        <w:rPr>
          <w:b/>
        </w:rPr>
        <w:t xml:space="preserve"> w zakresie ogólnodostępnej stacji ładowania</w:t>
      </w:r>
      <w:r w:rsidRPr="002E3FFD">
        <w:rPr>
          <w:b/>
        </w:rPr>
        <w:t>.</w:t>
      </w:r>
    </w:p>
    <w:p w:rsidR="00ED3BB3" w:rsidRDefault="00ED3BB3" w:rsidP="00B855AC">
      <w:pPr>
        <w:pStyle w:val="Akapitzlist"/>
        <w:ind w:left="567"/>
      </w:pPr>
      <w:r w:rsidRPr="00ED3BB3">
        <w:t>TAURON Dystrybucja S.A.</w:t>
      </w:r>
      <w:r>
        <w:t xml:space="preserve"> posiada gwarancję </w:t>
      </w:r>
      <w:r w:rsidR="002E3FFD">
        <w:t xml:space="preserve">udzieloną przez TAURON Nowe Technologie S.A. </w:t>
      </w:r>
      <w:r>
        <w:t>na wykonane roboty budowlane związane z 273 ogólnodostępnymi stacjami ładowania w okresie 3</w:t>
      </w:r>
      <w:r w:rsidR="00995D4D">
        <w:t>6 miesięcy</w:t>
      </w:r>
      <w:r>
        <w:t xml:space="preserve"> liczonym dla danej </w:t>
      </w:r>
      <w:r w:rsidR="00E004C0">
        <w:t xml:space="preserve">ogólnodostępnej </w:t>
      </w:r>
      <w:r>
        <w:t xml:space="preserve">stacji ładowania od dnia </w:t>
      </w:r>
      <w:r w:rsidR="002E3FFD">
        <w:t xml:space="preserve">jej </w:t>
      </w:r>
      <w:r>
        <w:t>odbioru końcowego od wykonawcy</w:t>
      </w:r>
      <w:r w:rsidR="002E3FFD">
        <w:t>.</w:t>
      </w:r>
    </w:p>
    <w:p w:rsidR="002E3FFD" w:rsidRDefault="002E3FFD" w:rsidP="00ED3BB3">
      <w:r>
        <w:t xml:space="preserve">Na dzień 25.01.2023 roku zostały odebrane </w:t>
      </w:r>
      <w:r w:rsidR="004B0978">
        <w:t xml:space="preserve">protokołem końcowym </w:t>
      </w:r>
      <w:r>
        <w:t xml:space="preserve">od wykonawcy robót </w:t>
      </w:r>
      <w:r w:rsidR="00C27BB1">
        <w:t>b</w:t>
      </w:r>
      <w:r>
        <w:t xml:space="preserve">udowlanych następujące </w:t>
      </w:r>
      <w:r w:rsidR="00995D4D">
        <w:t xml:space="preserve">ogólnodostępne </w:t>
      </w:r>
      <w:r>
        <w:t>stacje ładowania:</w:t>
      </w:r>
    </w:p>
    <w:p w:rsidR="002E3FFD" w:rsidRDefault="004A1B14" w:rsidP="00ED3BB3">
      <w:r w:rsidRPr="004A1B14">
        <w:drawing>
          <wp:inline distT="0" distB="0" distL="0" distR="0">
            <wp:extent cx="5760720" cy="6625887"/>
            <wp:effectExtent l="0" t="0" r="0" b="381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6625887"/>
                    </a:xfrm>
                    <a:prstGeom prst="rect">
                      <a:avLst/>
                    </a:prstGeom>
                    <a:noFill/>
                    <a:ln>
                      <a:noFill/>
                    </a:ln>
                  </pic:spPr>
                </pic:pic>
              </a:graphicData>
            </a:graphic>
          </wp:inline>
        </w:drawing>
      </w:r>
    </w:p>
    <w:p w:rsidR="004A1B14" w:rsidRDefault="004A1B14" w:rsidP="00ED3BB3">
      <w:r w:rsidRPr="004A1B14">
        <w:lastRenderedPageBreak/>
        <w:drawing>
          <wp:inline distT="0" distB="0" distL="0" distR="0">
            <wp:extent cx="5760720" cy="9767230"/>
            <wp:effectExtent l="0" t="0" r="0" b="5715"/>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9767230"/>
                    </a:xfrm>
                    <a:prstGeom prst="rect">
                      <a:avLst/>
                    </a:prstGeom>
                    <a:noFill/>
                    <a:ln>
                      <a:noFill/>
                    </a:ln>
                  </pic:spPr>
                </pic:pic>
              </a:graphicData>
            </a:graphic>
          </wp:inline>
        </w:drawing>
      </w:r>
    </w:p>
    <w:p w:rsidR="004A1B14" w:rsidRDefault="004A1B14" w:rsidP="00ED3BB3">
      <w:r w:rsidRPr="004A1B14">
        <w:drawing>
          <wp:inline distT="0" distB="0" distL="0" distR="0">
            <wp:extent cx="5760720" cy="5320228"/>
            <wp:effectExtent l="0" t="0" r="0" b="0"/>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5320228"/>
                    </a:xfrm>
                    <a:prstGeom prst="rect">
                      <a:avLst/>
                    </a:prstGeom>
                    <a:noFill/>
                    <a:ln>
                      <a:noFill/>
                    </a:ln>
                  </pic:spPr>
                </pic:pic>
              </a:graphicData>
            </a:graphic>
          </wp:inline>
        </w:drawing>
      </w:r>
    </w:p>
    <w:p w:rsidR="002E3FFD" w:rsidRDefault="0097084F" w:rsidP="00ED3BB3">
      <w:r>
        <w:t xml:space="preserve">W pozostałych lokalizacjach trwa budowa </w:t>
      </w:r>
      <w:r w:rsidR="00C27BB1">
        <w:t xml:space="preserve">ogólnodostępnych </w:t>
      </w:r>
      <w:r>
        <w:t xml:space="preserve">stacji ładowania i gwarancja na roboty budowlane rozpocznie swój bieg po dokonaniu odbioru </w:t>
      </w:r>
      <w:r w:rsidR="00C27BB1">
        <w:t xml:space="preserve">ogólnodostępnej </w:t>
      </w:r>
      <w:r>
        <w:t xml:space="preserve">stacji ładowania protokołem końcowym od wykonawcy. </w:t>
      </w:r>
      <w:r w:rsidR="00995D4D">
        <w:t>Po odbiorze końcowy</w:t>
      </w:r>
      <w:r w:rsidR="00C27BB1">
        <w:t>m</w:t>
      </w:r>
      <w:r w:rsidR="00995D4D">
        <w:t xml:space="preserve"> danej ogólnodostępnej stacji ładowania </w:t>
      </w:r>
      <w:r>
        <w:t xml:space="preserve">TAURON Dystrybucja S.A. niezwłocznie zgłosi Kupującemu gotowość do przeniesienia własności każdej odebranej </w:t>
      </w:r>
      <w:r w:rsidR="00C27BB1">
        <w:t xml:space="preserve">ogólnodostępnej </w:t>
      </w:r>
      <w:r>
        <w:t>stacji ładowania.</w:t>
      </w:r>
    </w:p>
    <w:p w:rsidR="0097084F" w:rsidRDefault="0097084F" w:rsidP="00ED3BB3">
      <w:r>
        <w:t xml:space="preserve">Gwarancja producenta na </w:t>
      </w:r>
      <w:r w:rsidR="00995D4D">
        <w:t>urządzenie</w:t>
      </w:r>
      <w:r>
        <w:t xml:space="preserve"> stacja ładowania został opisana w kolejnych punktach</w:t>
      </w:r>
      <w:r w:rsidR="00EC178B">
        <w:t xml:space="preserve"> II i III</w:t>
      </w:r>
      <w:r>
        <w:t>.</w:t>
      </w:r>
    </w:p>
    <w:p w:rsidR="002E3FFD" w:rsidRDefault="002E3FFD" w:rsidP="00ED3BB3"/>
    <w:p w:rsidR="00C27BB1" w:rsidRDefault="00C27BB1" w:rsidP="00ED3BB3"/>
    <w:p w:rsidR="00C27BB1" w:rsidRDefault="00C27BB1" w:rsidP="00ED3BB3"/>
    <w:p w:rsidR="00C27BB1" w:rsidRDefault="00C27BB1" w:rsidP="00ED3BB3"/>
    <w:p w:rsidR="00C27BB1" w:rsidRDefault="00C27BB1" w:rsidP="00ED3BB3"/>
    <w:p w:rsidR="00C27BB1" w:rsidRDefault="00C27BB1" w:rsidP="00ED3BB3"/>
    <w:p w:rsidR="006B0711" w:rsidRPr="00ED3BB3" w:rsidRDefault="006B0711" w:rsidP="00ED3BB3"/>
    <w:p w:rsidR="00C27BB1" w:rsidRPr="00C27BB1" w:rsidRDefault="002E3FFD" w:rsidP="00C27BB1">
      <w:pPr>
        <w:pStyle w:val="Akapitzlist"/>
        <w:numPr>
          <w:ilvl w:val="0"/>
          <w:numId w:val="13"/>
        </w:numPr>
        <w:ind w:left="851" w:hanging="567"/>
        <w:rPr>
          <w:b/>
        </w:rPr>
      </w:pPr>
      <w:r w:rsidRPr="00B855AC">
        <w:rPr>
          <w:b/>
        </w:rPr>
        <w:t>Gwarancja producenta na urządzenia</w:t>
      </w:r>
      <w:r w:rsidR="00740F0F" w:rsidRPr="00B855AC">
        <w:rPr>
          <w:b/>
        </w:rPr>
        <w:t xml:space="preserve"> stacja</w:t>
      </w:r>
      <w:r w:rsidRPr="00B855AC">
        <w:rPr>
          <w:b/>
        </w:rPr>
        <w:t xml:space="preserve"> ładowania produkcji PRE Edward Biel</w:t>
      </w:r>
      <w:r w:rsidR="00C27BB1">
        <w:rPr>
          <w:b/>
        </w:rPr>
        <w:t xml:space="preserve">. </w:t>
      </w:r>
      <w:r w:rsidR="00C27BB1">
        <w:rPr>
          <w:b/>
        </w:rPr>
        <w:t>Dotyczy 196 ogólnodostępnych stacji ładowania (228 urządzeń stacja ładowania</w:t>
      </w:r>
      <w:r w:rsidR="00C27BB1">
        <w:rPr>
          <w:b/>
        </w:rPr>
        <w:t>).</w:t>
      </w:r>
    </w:p>
    <w:p w:rsidR="00337F9D" w:rsidRPr="00C27BB1" w:rsidRDefault="00337F9D" w:rsidP="00C27BB1">
      <w:r w:rsidRPr="00C27BB1">
        <w:t xml:space="preserve">Wyciąg z umowy z dostawcą </w:t>
      </w:r>
      <w:r w:rsidR="00ED3BB3" w:rsidRPr="00C27BB1">
        <w:t xml:space="preserve">urządzeń </w:t>
      </w:r>
      <w:r w:rsidR="0097084F" w:rsidRPr="00C27BB1">
        <w:t>stacja</w:t>
      </w:r>
      <w:r w:rsidRPr="00C27BB1">
        <w:t xml:space="preserve"> ładowania </w:t>
      </w:r>
      <w:r w:rsidR="00ED3BB3" w:rsidRPr="00C27BB1">
        <w:t xml:space="preserve">konsorcjum Edward Biel Producent Rozdzielnic Elektrycznych i AGACKI spółka jawna </w:t>
      </w:r>
      <w:r w:rsidRPr="00C27BB1">
        <w:t>(w ramach tzw. dostawy inwestorskiej)</w:t>
      </w:r>
      <w:r w:rsidR="00E004C0" w:rsidRPr="00C27BB1">
        <w:t xml:space="preserve">. </w:t>
      </w:r>
    </w:p>
    <w:p w:rsidR="00C27BB1" w:rsidRDefault="00C27BB1" w:rsidP="00337F9D">
      <w:pPr>
        <w:suppressAutoHyphens/>
        <w:spacing w:before="60" w:after="0" w:line="240" w:lineRule="auto"/>
        <w:jc w:val="center"/>
      </w:pPr>
    </w:p>
    <w:p w:rsidR="00337F9D" w:rsidRPr="00385384" w:rsidRDefault="00337F9D" w:rsidP="00337F9D">
      <w:pPr>
        <w:suppressAutoHyphens/>
        <w:spacing w:before="60" w:after="0" w:line="240" w:lineRule="auto"/>
        <w:jc w:val="center"/>
      </w:pPr>
      <w:r w:rsidRPr="00385384">
        <w:t>ODPOWIEDZIALNOŚĆ Z TYTUŁU RĘKOJMI I GWARANCJI</w:t>
      </w:r>
    </w:p>
    <w:p w:rsidR="00337F9D" w:rsidRPr="00385384" w:rsidRDefault="00337F9D" w:rsidP="00337F9D">
      <w:pPr>
        <w:suppressAutoHyphens/>
        <w:spacing w:after="120" w:line="240" w:lineRule="auto"/>
        <w:jc w:val="center"/>
      </w:pPr>
      <w:r w:rsidRPr="00385384">
        <w:t>§8</w:t>
      </w:r>
    </w:p>
    <w:p w:rsidR="00337F9D" w:rsidRPr="00CE33E5" w:rsidRDefault="00337F9D" w:rsidP="00337F9D">
      <w:pPr>
        <w:numPr>
          <w:ilvl w:val="0"/>
          <w:numId w:val="2"/>
        </w:numPr>
        <w:suppressAutoHyphens/>
        <w:spacing w:after="0" w:line="240" w:lineRule="auto"/>
        <w:ind w:left="340" w:hanging="340"/>
        <w:jc w:val="both"/>
        <w:rPr>
          <w:rFonts w:eastAsia="Helvetica"/>
          <w:kern w:val="1"/>
        </w:rPr>
      </w:pPr>
      <w:r w:rsidRPr="00CE33E5">
        <w:t>Wykonawca udziela Zamawiającemu gwarancji jakości (dalej Gwarancja) na okres:</w:t>
      </w:r>
    </w:p>
    <w:p w:rsidR="00337F9D" w:rsidRPr="00CE33E5" w:rsidRDefault="00337F9D" w:rsidP="00337F9D">
      <w:pPr>
        <w:numPr>
          <w:ilvl w:val="0"/>
          <w:numId w:val="5"/>
        </w:numPr>
        <w:suppressAutoHyphens/>
        <w:spacing w:after="0" w:line="240" w:lineRule="auto"/>
        <w:jc w:val="both"/>
        <w:rPr>
          <w:rFonts w:eastAsia="Helvetica"/>
          <w:b/>
          <w:kern w:val="1"/>
        </w:rPr>
      </w:pPr>
      <w:r w:rsidRPr="00CE33E5">
        <w:rPr>
          <w:b/>
        </w:rPr>
        <w:t xml:space="preserve">36 </w:t>
      </w:r>
      <w:r w:rsidRPr="00CE33E5">
        <w:t>miesięcy na aparaturę zabudowaną wewnątrz stacji ładowania,</w:t>
      </w:r>
    </w:p>
    <w:p w:rsidR="00337F9D" w:rsidRPr="00CE33E5" w:rsidRDefault="00337F9D" w:rsidP="00337F9D">
      <w:pPr>
        <w:numPr>
          <w:ilvl w:val="0"/>
          <w:numId w:val="5"/>
        </w:numPr>
        <w:suppressAutoHyphens/>
        <w:spacing w:after="120" w:line="240" w:lineRule="auto"/>
        <w:jc w:val="both"/>
        <w:rPr>
          <w:rFonts w:eastAsia="Helvetica"/>
          <w:b/>
          <w:kern w:val="1"/>
        </w:rPr>
      </w:pPr>
      <w:r w:rsidRPr="00CE33E5">
        <w:rPr>
          <w:b/>
        </w:rPr>
        <w:t xml:space="preserve">60 </w:t>
      </w:r>
      <w:r w:rsidRPr="00CE33E5">
        <w:t>miesięcy na obudowy stacji ładowania,</w:t>
      </w:r>
    </w:p>
    <w:p w:rsidR="00337F9D" w:rsidRPr="00CE33E5" w:rsidRDefault="00337F9D" w:rsidP="00337F9D">
      <w:pPr>
        <w:suppressAutoHyphens/>
        <w:spacing w:after="60" w:line="240" w:lineRule="auto"/>
        <w:ind w:left="340"/>
        <w:jc w:val="both"/>
        <w:rPr>
          <w:rFonts w:eastAsia="Helvetica"/>
          <w:kern w:val="1"/>
        </w:rPr>
      </w:pPr>
      <w:r w:rsidRPr="00CE33E5">
        <w:t xml:space="preserve">z których każde zwane będzie w treści niniejszego paragrafu „przedmiotem objętym Gwarancją”.  </w:t>
      </w:r>
    </w:p>
    <w:p w:rsidR="00337F9D" w:rsidRPr="00CE33E5" w:rsidRDefault="00337F9D" w:rsidP="00337F9D">
      <w:pPr>
        <w:numPr>
          <w:ilvl w:val="0"/>
          <w:numId w:val="2"/>
        </w:numPr>
        <w:suppressAutoHyphens/>
        <w:spacing w:after="60" w:line="240" w:lineRule="auto"/>
        <w:ind w:left="340" w:hanging="340"/>
        <w:jc w:val="both"/>
      </w:pPr>
      <w:r w:rsidRPr="00CE33E5">
        <w:t xml:space="preserve">Okres </w:t>
      </w:r>
      <w:r w:rsidRPr="00CE33E5">
        <w:rPr>
          <w:lang w:val="x-none"/>
        </w:rPr>
        <w:t>Gwarancj</w:t>
      </w:r>
      <w:r w:rsidRPr="00CE33E5">
        <w:t>i, o której mowa w ust. 1,</w:t>
      </w:r>
      <w:r w:rsidRPr="00CE33E5">
        <w:rPr>
          <w:lang w:val="x-none"/>
        </w:rPr>
        <w:t xml:space="preserve"> rozpoczyna bieg</w:t>
      </w:r>
      <w:r w:rsidRPr="00CE33E5">
        <w:t xml:space="preserve"> </w:t>
      </w:r>
      <w:r w:rsidRPr="00CE33E5">
        <w:rPr>
          <w:lang w:val="x-none"/>
        </w:rPr>
        <w:t>od</w:t>
      </w:r>
      <w:r w:rsidRPr="00CE33E5">
        <w:t xml:space="preserve"> daty podpisania przez obie Strony potwierdzenia odbioru Przedmiotu Umowy bez zastrzeżeń na dokumencie WZ danej dostawy. </w:t>
      </w:r>
    </w:p>
    <w:p w:rsidR="00337F9D" w:rsidRPr="00CE33E5" w:rsidRDefault="00337F9D" w:rsidP="00337F9D">
      <w:pPr>
        <w:numPr>
          <w:ilvl w:val="0"/>
          <w:numId w:val="2"/>
        </w:numPr>
        <w:suppressAutoHyphens/>
        <w:spacing w:after="60" w:line="240" w:lineRule="auto"/>
        <w:ind w:left="340" w:hanging="340"/>
        <w:jc w:val="both"/>
        <w:rPr>
          <w:lang w:val="x-none"/>
        </w:rPr>
      </w:pPr>
      <w:r w:rsidRPr="00CE33E5">
        <w:rPr>
          <w:lang w:val="x-none"/>
        </w:rPr>
        <w:t xml:space="preserve">Z tytułu Gwarancji Wykonawca ponosi odpowiedzialność za wszelkie wady </w:t>
      </w:r>
      <w:r w:rsidRPr="00CE33E5">
        <w:t>przedmiotu objętego Gwarancją</w:t>
      </w:r>
      <w:r w:rsidRPr="00CE33E5">
        <w:rPr>
          <w:lang w:val="x-none"/>
        </w:rPr>
        <w:t xml:space="preserve">, w szczególności zmniejszające </w:t>
      </w:r>
      <w:r w:rsidRPr="00CE33E5">
        <w:t xml:space="preserve">jego </w:t>
      </w:r>
      <w:r w:rsidRPr="00CE33E5">
        <w:rPr>
          <w:lang w:val="x-none"/>
        </w:rPr>
        <w:t>wartość użytkową</w:t>
      </w:r>
      <w:r w:rsidRPr="00CE33E5">
        <w:t xml:space="preserve"> lub</w:t>
      </w:r>
      <w:r w:rsidRPr="00CE33E5">
        <w:rPr>
          <w:lang w:val="x-none"/>
        </w:rPr>
        <w:t xml:space="preserve"> techniczną.</w:t>
      </w:r>
    </w:p>
    <w:p w:rsidR="00337F9D" w:rsidRPr="00CE33E5" w:rsidRDefault="00337F9D" w:rsidP="00337F9D">
      <w:pPr>
        <w:numPr>
          <w:ilvl w:val="0"/>
          <w:numId w:val="2"/>
        </w:numPr>
        <w:suppressAutoHyphens/>
        <w:spacing w:after="60" w:line="240" w:lineRule="auto"/>
        <w:ind w:left="340" w:hanging="340"/>
        <w:jc w:val="both"/>
        <w:rPr>
          <w:lang w:val="x-none"/>
        </w:rPr>
      </w:pPr>
      <w:r w:rsidRPr="00CE33E5">
        <w:rPr>
          <w:color w:val="000000"/>
          <w:lang w:val="x-none"/>
        </w:rPr>
        <w:t>Jeżeli w okresie</w:t>
      </w:r>
      <w:r w:rsidRPr="00CE33E5">
        <w:rPr>
          <w:color w:val="000000"/>
        </w:rPr>
        <w:t xml:space="preserve">, o którym mowa w ust. 1, tj. w okresie Gwarancji, </w:t>
      </w:r>
      <w:r w:rsidRPr="00CE33E5">
        <w:rPr>
          <w:color w:val="000000"/>
          <w:lang w:val="x-none"/>
        </w:rPr>
        <w:t xml:space="preserve">Zamawiający stwierdzi wystąpienie wady </w:t>
      </w:r>
      <w:r w:rsidRPr="00CE33E5">
        <w:rPr>
          <w:color w:val="000000"/>
        </w:rPr>
        <w:t>Przedmiotu Umowy objętego Gwarancją</w:t>
      </w:r>
      <w:r w:rsidRPr="00CE33E5">
        <w:rPr>
          <w:color w:val="000000"/>
          <w:lang w:val="x-none"/>
        </w:rPr>
        <w:t xml:space="preserve">, </w:t>
      </w:r>
      <w:r w:rsidRPr="00CE33E5">
        <w:rPr>
          <w:color w:val="000000"/>
        </w:rPr>
        <w:t xml:space="preserve">uprawniony jest do </w:t>
      </w:r>
      <w:r w:rsidRPr="00CE33E5">
        <w:rPr>
          <w:color w:val="000000"/>
          <w:lang w:val="x-none"/>
        </w:rPr>
        <w:t>zgłos</w:t>
      </w:r>
      <w:r w:rsidRPr="00CE33E5">
        <w:rPr>
          <w:color w:val="000000"/>
        </w:rPr>
        <w:t>zenia</w:t>
      </w:r>
      <w:r w:rsidRPr="00CE33E5">
        <w:rPr>
          <w:color w:val="000000"/>
          <w:lang w:val="x-none"/>
        </w:rPr>
        <w:t xml:space="preserve"> Wykonawcy reklamacj</w:t>
      </w:r>
      <w:r w:rsidRPr="00CE33E5">
        <w:rPr>
          <w:color w:val="000000"/>
        </w:rPr>
        <w:t>i</w:t>
      </w:r>
      <w:r w:rsidRPr="00CE33E5">
        <w:rPr>
          <w:color w:val="000000"/>
          <w:lang w:val="x-none"/>
        </w:rPr>
        <w:t xml:space="preserve"> (dalej Reklamacja), pocztą</w:t>
      </w:r>
      <w:r w:rsidRPr="00CE33E5">
        <w:rPr>
          <w:color w:val="000000"/>
        </w:rPr>
        <w:t xml:space="preserve"> </w:t>
      </w:r>
      <w:r w:rsidRPr="00CE33E5">
        <w:rPr>
          <w:color w:val="000000"/>
          <w:lang w:val="x-none"/>
        </w:rPr>
        <w:t>e</w:t>
      </w:r>
      <w:r w:rsidRPr="00CE33E5">
        <w:rPr>
          <w:color w:val="000000"/>
        </w:rPr>
        <w:t xml:space="preserve">lektroniczną </w:t>
      </w:r>
      <w:r w:rsidRPr="00CE33E5">
        <w:rPr>
          <w:color w:val="000000"/>
          <w:lang w:val="x-none"/>
        </w:rPr>
        <w:t xml:space="preserve">lub w formie pisemnej. Wykonawca </w:t>
      </w:r>
      <w:r w:rsidRPr="00CE33E5">
        <w:rPr>
          <w:color w:val="000000"/>
        </w:rPr>
        <w:t xml:space="preserve">zobowiązuje się </w:t>
      </w:r>
      <w:r w:rsidRPr="00CE33E5">
        <w:rPr>
          <w:color w:val="000000"/>
          <w:lang w:val="x-none"/>
        </w:rPr>
        <w:t>niezwłocznie potwierdz</w:t>
      </w:r>
      <w:r w:rsidRPr="00CE33E5">
        <w:rPr>
          <w:color w:val="000000"/>
        </w:rPr>
        <w:t>ić</w:t>
      </w:r>
      <w:r w:rsidRPr="00CE33E5">
        <w:rPr>
          <w:color w:val="000000"/>
          <w:lang w:val="x-none"/>
        </w:rPr>
        <w:t xml:space="preserve"> na piśmie lub pocztą e</w:t>
      </w:r>
      <w:r w:rsidRPr="00CE33E5">
        <w:rPr>
          <w:color w:val="000000"/>
        </w:rPr>
        <w:t xml:space="preserve">lektroniczną </w:t>
      </w:r>
      <w:r w:rsidRPr="00CE33E5">
        <w:rPr>
          <w:color w:val="000000"/>
          <w:lang w:val="x-none"/>
        </w:rPr>
        <w:t xml:space="preserve">otrzymanie </w:t>
      </w:r>
      <w:r w:rsidRPr="00CE33E5">
        <w:rPr>
          <w:color w:val="000000"/>
        </w:rPr>
        <w:t xml:space="preserve">zgłoszenia </w:t>
      </w:r>
      <w:r w:rsidRPr="00CE33E5">
        <w:rPr>
          <w:color w:val="000000"/>
          <w:lang w:val="x-none"/>
        </w:rPr>
        <w:t xml:space="preserve">Reklamacji. Jeżeli w </w:t>
      </w:r>
      <w:r w:rsidRPr="00CE33E5">
        <w:rPr>
          <w:color w:val="000000"/>
        </w:rPr>
        <w:t xml:space="preserve">terminie </w:t>
      </w:r>
      <w:r w:rsidRPr="00CE33E5">
        <w:rPr>
          <w:rFonts w:eastAsia="Times New Roman"/>
        </w:rPr>
        <w:t>jednego dnia roboczego</w:t>
      </w:r>
      <w:r w:rsidRPr="00CE33E5">
        <w:rPr>
          <w:color w:val="000000"/>
        </w:rPr>
        <w:t xml:space="preserve"> </w:t>
      </w:r>
      <w:r w:rsidRPr="00CE33E5">
        <w:rPr>
          <w:color w:val="000000"/>
          <w:lang w:val="x-none"/>
        </w:rPr>
        <w:t xml:space="preserve">od zgłoszenia Reklamacji przez Zamawiającego Wykonawca nie potwierdzi jej otrzymania, uważa się, że Wykonawca takie potwierdzenie złożył z chwilą upływu tego </w:t>
      </w:r>
      <w:r w:rsidRPr="00CE33E5">
        <w:rPr>
          <w:color w:val="000000"/>
        </w:rPr>
        <w:t>terminu</w:t>
      </w:r>
      <w:r w:rsidRPr="00CE33E5">
        <w:rPr>
          <w:lang w:val="x-none"/>
        </w:rPr>
        <w:t xml:space="preserve">. </w:t>
      </w:r>
    </w:p>
    <w:p w:rsidR="00337F9D" w:rsidRPr="00CE33E5" w:rsidRDefault="00337F9D" w:rsidP="00337F9D">
      <w:pPr>
        <w:numPr>
          <w:ilvl w:val="0"/>
          <w:numId w:val="2"/>
        </w:numPr>
        <w:suppressAutoHyphens/>
        <w:spacing w:after="60" w:line="240" w:lineRule="auto"/>
        <w:ind w:left="340" w:hanging="340"/>
        <w:jc w:val="both"/>
      </w:pPr>
      <w:r w:rsidRPr="00CE33E5">
        <w:t xml:space="preserve">Reklamacje, o których mowa w ust. 4, mogą być składane w imieniu Zamawiającego na adres </w:t>
      </w:r>
      <w:r w:rsidRPr="00CE33E5">
        <w:rPr>
          <w:rFonts w:eastAsia="Times New Roman"/>
        </w:rPr>
        <w:t>poczty elektronicznej</w:t>
      </w:r>
      <w:r w:rsidRPr="00CE33E5">
        <w:t xml:space="preserve"> Wykonawcy przez pracowników Zamawiającego uprawnionych do działania w tym zakresie jednoosobowo. Wykonawca potwierdza otrzymanie Reklamacji na adres </w:t>
      </w:r>
      <w:r w:rsidRPr="00CE33E5">
        <w:rPr>
          <w:rFonts w:eastAsia="Times New Roman"/>
        </w:rPr>
        <w:t>poczty elektronicznej</w:t>
      </w:r>
      <w:r w:rsidRPr="00CE33E5">
        <w:t xml:space="preserve"> Zamawiającego, z którego otrzymał zgłoszenie reklamacyjne. Przy czym ilekroć w niniejszym paragrafie jest mowa o </w:t>
      </w:r>
      <w:r w:rsidRPr="00CE33E5">
        <w:rPr>
          <w:rFonts w:eastAsia="Times New Roman"/>
        </w:rPr>
        <w:t>adresach poczty elektronicznej</w:t>
      </w:r>
      <w:r w:rsidRPr="00CE33E5">
        <w:t xml:space="preserve"> Zamawiającego lub Wykonawcy, chodzi o </w:t>
      </w:r>
      <w:r w:rsidRPr="00CE33E5">
        <w:rPr>
          <w:rFonts w:eastAsia="Times New Roman"/>
        </w:rPr>
        <w:t>adresy poczty elektronicznej</w:t>
      </w:r>
      <w:r w:rsidRPr="00CE33E5">
        <w:t xml:space="preserve"> Zamawiającego lub Wykonawcy wskazane w §13 Umowy.</w:t>
      </w:r>
    </w:p>
    <w:p w:rsidR="00337F9D" w:rsidRPr="00CE33E5" w:rsidRDefault="00337F9D" w:rsidP="00337F9D">
      <w:pPr>
        <w:numPr>
          <w:ilvl w:val="0"/>
          <w:numId w:val="2"/>
        </w:numPr>
        <w:spacing w:line="276" w:lineRule="auto"/>
        <w:contextualSpacing/>
        <w:jc w:val="both"/>
      </w:pPr>
      <w:r w:rsidRPr="00CE33E5">
        <w:t>Wykonawca na podstawie zgłoszonej Reklamacji przez Zamawiającego zobowiązuje się niezwłocznie usunąć na własny koszt wadę, a gdyby to nie było możliwe - dostarczyć nowy, wolny od wad przedmiot objęty Gwarancją lub odpowiednią, objętą Reklamacją, jego część. W takim przypadku postanowienia niniejszego paragrafu stosuje się odpowiednio. Wymagany czas reakcji serwisu Wykonawcy na zgłoszoną przez Zamawiającego Reklamację wynosi:</w:t>
      </w:r>
    </w:p>
    <w:p w:rsidR="00337F9D" w:rsidRPr="00CE33E5" w:rsidRDefault="00337F9D" w:rsidP="00337F9D">
      <w:pPr>
        <w:numPr>
          <w:ilvl w:val="0"/>
          <w:numId w:val="3"/>
        </w:numPr>
        <w:spacing w:line="276" w:lineRule="auto"/>
        <w:contextualSpacing/>
        <w:jc w:val="both"/>
      </w:pPr>
      <w:r w:rsidRPr="00CE33E5">
        <w:t>maksymalnie 24 godziny od momentu zgłoszenia na wstępną diagnostykę w oparciu o zapis pracy stacji (logi) pobrany z systemu zarządzania stacjami i przekazany Wykonawcy przez Zamawiającego,</w:t>
      </w:r>
    </w:p>
    <w:p w:rsidR="00337F9D" w:rsidRPr="00CE33E5" w:rsidRDefault="00337F9D" w:rsidP="00337F9D">
      <w:pPr>
        <w:numPr>
          <w:ilvl w:val="0"/>
          <w:numId w:val="3"/>
        </w:numPr>
        <w:spacing w:line="276" w:lineRule="auto"/>
        <w:contextualSpacing/>
        <w:jc w:val="both"/>
      </w:pPr>
      <w:r w:rsidRPr="00CE33E5">
        <w:t>jeżeli działanie zgodnie z lit. a będzie nieskuteczne, to maksymalnie 48 godzin od momentu zgłoszenia na przyjazd serwisu Wykonawcy w lokalizacji stacji ładowania.</w:t>
      </w:r>
    </w:p>
    <w:p w:rsidR="00337F9D" w:rsidRPr="00CE33E5" w:rsidRDefault="00337F9D" w:rsidP="00337F9D">
      <w:pPr>
        <w:numPr>
          <w:ilvl w:val="0"/>
          <w:numId w:val="2"/>
        </w:numPr>
        <w:suppressAutoHyphens/>
        <w:spacing w:after="60" w:line="240" w:lineRule="auto"/>
        <w:ind w:left="340" w:hanging="340"/>
        <w:jc w:val="both"/>
        <w:rPr>
          <w:rFonts w:eastAsia="Helvetica"/>
          <w:kern w:val="1"/>
        </w:rPr>
      </w:pPr>
      <w:r w:rsidRPr="00CE33E5">
        <w:t xml:space="preserve">Jeżeli wymagany czas, niezbędny do usunięcia usterki (Reklamacji), okaże się dłuższy niż 48 godzin, Wykonawca uzgodni z Zamawiającym termin realizacji zadania, ale nie dłuższy niż 10 dni roboczych od dnia zgłoszenia. W uzasadnionych przypadkach, w szczególności ze względów technologicznych, Zamawiający, na wniosek Wykonawcy, może wyrazić w formie pisemnej zgodę na przedłużenie terminu przewidzianego w ust. 6 powyżej. </w:t>
      </w:r>
    </w:p>
    <w:p w:rsidR="00337F9D" w:rsidRPr="00CE33E5" w:rsidRDefault="00337F9D" w:rsidP="00337F9D">
      <w:pPr>
        <w:numPr>
          <w:ilvl w:val="0"/>
          <w:numId w:val="2"/>
        </w:numPr>
        <w:suppressAutoHyphens/>
        <w:spacing w:after="60" w:line="240" w:lineRule="auto"/>
        <w:ind w:left="340" w:hanging="340"/>
        <w:jc w:val="both"/>
        <w:rPr>
          <w:rFonts w:eastAsia="Helvetica"/>
          <w:kern w:val="1"/>
        </w:rPr>
      </w:pPr>
      <w:r w:rsidRPr="00CE33E5">
        <w:t>Jeżeli Wykonawca dostarczy Zamawiającemu zamiast wadliwego przedmiotu objętego Gwarancją, nowy, wolny od wad albo dokona istotnych napraw przedmiotu objętego Gwarancją, okres Gwarancji biegnie na nowo od chwili dostarczenia nowego, wolnego od wad przedmiotu objętego Gwarancją</w:t>
      </w:r>
      <w:r w:rsidRPr="00CE33E5" w:rsidDel="009236D3">
        <w:t xml:space="preserve"> </w:t>
      </w:r>
      <w:r w:rsidRPr="00CE33E5">
        <w:t>lub zwrócenia naprawio</w:t>
      </w:r>
      <w:r w:rsidRPr="00CE33E5">
        <w:rPr>
          <w:rFonts w:eastAsia="Helvetica"/>
          <w:kern w:val="1"/>
        </w:rPr>
        <w:t>n</w:t>
      </w:r>
      <w:r w:rsidRPr="00CE33E5">
        <w:t xml:space="preserve">ego. Jeżeli Wykonawca wymienił część przedmiotu objętego Gwarancją, zdanie poprzedzające stosuje się odpowiednio do części wymienionej. </w:t>
      </w:r>
      <w:r w:rsidRPr="00CE33E5">
        <w:br/>
        <w:t>W innych wypadkach okres Gwarancji ulega przedłużeniu o czas, w ciągu, którego wskutek wady przedmiotu objętego Gwarancją,</w:t>
      </w:r>
      <w:r w:rsidRPr="00CE33E5" w:rsidDel="009236D3">
        <w:t xml:space="preserve"> </w:t>
      </w:r>
      <w:r w:rsidRPr="00CE33E5">
        <w:t xml:space="preserve">Zamawiający nie mógł z niego korzystać. Postanowienie ust. 2 stosuje się odpowiednio. </w:t>
      </w:r>
    </w:p>
    <w:p w:rsidR="00337F9D" w:rsidRPr="00CE33E5" w:rsidRDefault="00337F9D" w:rsidP="00337F9D">
      <w:pPr>
        <w:numPr>
          <w:ilvl w:val="0"/>
          <w:numId w:val="2"/>
        </w:numPr>
        <w:suppressAutoHyphens/>
        <w:spacing w:after="60" w:line="240" w:lineRule="auto"/>
        <w:ind w:left="340" w:hanging="340"/>
        <w:jc w:val="both"/>
        <w:rPr>
          <w:rFonts w:eastAsia="Helvetica"/>
          <w:kern w:val="1"/>
        </w:rPr>
      </w:pPr>
      <w:r w:rsidRPr="00CE33E5">
        <w:t>W przypadku wymiany przez Wykonawcę wadliwego przedmiotu objętego Gwarancją</w:t>
      </w:r>
      <w:r w:rsidRPr="00CE33E5" w:rsidDel="009236D3">
        <w:t xml:space="preserve"> </w:t>
      </w:r>
      <w:r w:rsidRPr="00CE33E5">
        <w:t>lub jego wadliwej części na nowy, Wykonawca zobowiązany jest do odbioru od Zamawiającego wadliwego przedmiotu objętego Gwarancją</w:t>
      </w:r>
      <w:r w:rsidRPr="00CE33E5" w:rsidDel="009236D3">
        <w:t xml:space="preserve"> </w:t>
      </w:r>
      <w:r w:rsidRPr="00CE33E5">
        <w:t xml:space="preserve">lub jego wadliwej części i usunięcia wszelkich skutków tego odbioru. W razie nieuzasadnionej odmowy odebrania przez Wykonawcę od Zamawiającego wadliwego przedmiotu objętego Gwarancją lub jego wadliwej części, przedmiot ten będzie składowany przez Zamawiającego na koszt i ryzyko Wykonawcy. </w:t>
      </w:r>
    </w:p>
    <w:p w:rsidR="00337F9D" w:rsidRPr="00CE33E5" w:rsidRDefault="00337F9D" w:rsidP="00337F9D">
      <w:pPr>
        <w:numPr>
          <w:ilvl w:val="0"/>
          <w:numId w:val="2"/>
        </w:numPr>
        <w:tabs>
          <w:tab w:val="left" w:pos="-1560"/>
        </w:tabs>
        <w:suppressAutoHyphens/>
        <w:autoSpaceDE w:val="0"/>
        <w:spacing w:after="60" w:line="240" w:lineRule="auto"/>
        <w:ind w:left="340" w:hanging="340"/>
        <w:jc w:val="both"/>
        <w:rPr>
          <w:rFonts w:eastAsia="Helvetica"/>
          <w:kern w:val="1"/>
        </w:rPr>
      </w:pPr>
      <w:r w:rsidRPr="00CE33E5">
        <w:rPr>
          <w:rFonts w:eastAsia="Times New Roman"/>
          <w:szCs w:val="24"/>
        </w:rPr>
        <w:t>Jeżeli w okresie Gwarancji Przedmiot Umowy objęty Gwarancją lub jego część dwukrotnie będzie przedmiotem Reklamacji, to przy trzeciej Reklamacji podlega wymianie na nowy, wolny od wad, bez względu na możliwość i dopuszczalność jego naprawy. Postanowienia niniejszego ustępu nie wykluczają możliwości żądania wymiany wadliwego przedmiotu objętego Gwarancją na nowy, wolny od wad już przy pierwszej lub drugiej Reklamacji.</w:t>
      </w:r>
    </w:p>
    <w:p w:rsidR="00337F9D" w:rsidRPr="00CE33E5" w:rsidRDefault="00337F9D" w:rsidP="00337F9D">
      <w:pPr>
        <w:numPr>
          <w:ilvl w:val="0"/>
          <w:numId w:val="2"/>
        </w:numPr>
        <w:tabs>
          <w:tab w:val="left" w:pos="-1560"/>
        </w:tabs>
        <w:suppressAutoHyphens/>
        <w:autoSpaceDE w:val="0"/>
        <w:spacing w:after="60" w:line="240" w:lineRule="auto"/>
        <w:ind w:left="340" w:hanging="340"/>
        <w:jc w:val="both"/>
        <w:rPr>
          <w:rFonts w:eastAsia="Helvetica"/>
          <w:kern w:val="1"/>
        </w:rPr>
      </w:pPr>
      <w:r w:rsidRPr="00CE33E5">
        <w:t xml:space="preserve">W </w:t>
      </w:r>
      <w:r w:rsidRPr="00CE33E5">
        <w:rPr>
          <w:rFonts w:eastAsia="Helvetica"/>
          <w:kern w:val="1"/>
        </w:rPr>
        <w:t>wypadku, gdy Wykonawca uchybi terminowi usunięcia wady P</w:t>
      </w:r>
      <w:r w:rsidRPr="00CE33E5">
        <w:t>rzedmiotu Umowy objętego Gwarancją</w:t>
      </w:r>
      <w:r w:rsidRPr="00CE33E5">
        <w:rPr>
          <w:rFonts w:eastAsia="Helvetica"/>
          <w:kern w:val="1"/>
        </w:rPr>
        <w:t>, dostarczy Zamawiającemu na swój koszt, na czas usunięcia wady, w tym również poprzez dostarczenie nowego P</w:t>
      </w:r>
      <w:r w:rsidRPr="00CE33E5">
        <w:t>rzedmiotu Umowy objętego Gwarancją</w:t>
      </w:r>
      <w:r w:rsidRPr="00CE33E5" w:rsidDel="009236D3">
        <w:t xml:space="preserve"> </w:t>
      </w:r>
      <w:r w:rsidRPr="00CE33E5">
        <w:rPr>
          <w:rFonts w:eastAsia="Helvetica"/>
          <w:kern w:val="2"/>
        </w:rPr>
        <w:t>lub jego części</w:t>
      </w:r>
      <w:r w:rsidRPr="00CE33E5">
        <w:rPr>
          <w:rFonts w:eastAsia="Helvetica"/>
          <w:kern w:val="1"/>
        </w:rPr>
        <w:t>, Urządzenie zastępcze o parametrach i właściwościach nie gorszych niż P</w:t>
      </w:r>
      <w:r w:rsidRPr="00CE33E5">
        <w:t xml:space="preserve">rzedmiot Umowy objęty Gwarancją </w:t>
      </w:r>
      <w:r w:rsidRPr="00CE33E5">
        <w:rPr>
          <w:rFonts w:eastAsia="Helvetica"/>
          <w:kern w:val="1"/>
        </w:rPr>
        <w:t xml:space="preserve">w terminie do 14 dni kalendarzowych od dnia uchybienia terminowi usunięcia wady. Do Urządzenia zastępczego postanowienia niniejszego paragrafu stosuje się odpowiednio. </w:t>
      </w:r>
    </w:p>
    <w:p w:rsidR="00337F9D" w:rsidRPr="00CE33E5" w:rsidRDefault="00337F9D" w:rsidP="00337F9D">
      <w:pPr>
        <w:numPr>
          <w:ilvl w:val="0"/>
          <w:numId w:val="2"/>
        </w:numPr>
        <w:suppressAutoHyphens/>
        <w:spacing w:after="60" w:line="240" w:lineRule="auto"/>
        <w:ind w:left="340" w:hanging="340"/>
        <w:jc w:val="both"/>
        <w:rPr>
          <w:rFonts w:eastAsia="Helvetica"/>
          <w:kern w:val="1"/>
        </w:rPr>
      </w:pPr>
      <w:r w:rsidRPr="00CE33E5">
        <w:rPr>
          <w:rFonts w:eastAsia="Helvetica"/>
          <w:kern w:val="1"/>
        </w:rPr>
        <w:t>Jeżeli Wykonawca odmówi usunięcia wady przedmiotu objętego Gwarancją</w:t>
      </w:r>
      <w:r w:rsidRPr="00CE33E5" w:rsidDel="009236D3">
        <w:rPr>
          <w:rFonts w:eastAsia="Helvetica"/>
          <w:kern w:val="1"/>
        </w:rPr>
        <w:t xml:space="preserve"> </w:t>
      </w:r>
      <w:r w:rsidRPr="00CE33E5">
        <w:rPr>
          <w:rFonts w:eastAsia="Helvetica"/>
          <w:kern w:val="1"/>
        </w:rPr>
        <w:t xml:space="preserve">lub jego części albo nie usunie jej w terminie przewidzianym w ust. 6 lub określonym na podstawie ust. 7 i nie dostarczy Zamawiającemu Urządzenia zastępczego, Zamawiający będzie uprawniony do samodzielnego lub za pośrednictwem osoby trzeciej, usunięcia zgłoszonej wady na koszt </w:t>
      </w:r>
      <w:r w:rsidRPr="00CE33E5">
        <w:rPr>
          <w:rFonts w:eastAsia="Helvetica"/>
          <w:kern w:val="1"/>
        </w:rPr>
        <w:br/>
        <w:t>i ryzyko Wykonawcy.</w:t>
      </w:r>
    </w:p>
    <w:p w:rsidR="00337F9D" w:rsidRPr="00CE33E5" w:rsidRDefault="00337F9D" w:rsidP="00337F9D">
      <w:pPr>
        <w:numPr>
          <w:ilvl w:val="0"/>
          <w:numId w:val="2"/>
        </w:numPr>
        <w:suppressAutoHyphens/>
        <w:spacing w:after="60" w:line="240" w:lineRule="auto"/>
        <w:ind w:left="340" w:hanging="340"/>
        <w:jc w:val="both"/>
        <w:rPr>
          <w:rFonts w:eastAsia="Helvetica"/>
          <w:kern w:val="1"/>
        </w:rPr>
      </w:pPr>
      <w:r w:rsidRPr="00CE33E5">
        <w:rPr>
          <w:rFonts w:eastAsia="Helvetica"/>
          <w:kern w:val="1"/>
        </w:rPr>
        <w:t>Wykonawca jest odpowiedzialny za wszelkie szkody, które spowodował w czasie usuwania wad.</w:t>
      </w:r>
    </w:p>
    <w:p w:rsidR="00337F9D" w:rsidRPr="00CE33E5" w:rsidRDefault="00337F9D" w:rsidP="00337F9D">
      <w:pPr>
        <w:numPr>
          <w:ilvl w:val="0"/>
          <w:numId w:val="2"/>
        </w:numPr>
        <w:suppressAutoHyphens/>
        <w:spacing w:after="60" w:line="240" w:lineRule="auto"/>
        <w:ind w:left="340" w:hanging="340"/>
        <w:jc w:val="both"/>
        <w:rPr>
          <w:rFonts w:eastAsia="Helvetica"/>
          <w:kern w:val="1"/>
        </w:rPr>
      </w:pPr>
      <w:r w:rsidRPr="00CE33E5">
        <w:rPr>
          <w:rFonts w:eastAsia="Helvetica"/>
          <w:kern w:val="1"/>
        </w:rPr>
        <w:t>Wykonawca jest zwolniony z odpowiedzialności z tytułu Gwarancji wyłącznie, jeżeli wykaże, że:</w:t>
      </w:r>
    </w:p>
    <w:p w:rsidR="00337F9D" w:rsidRPr="00CE33E5" w:rsidRDefault="00337F9D" w:rsidP="00337F9D">
      <w:pPr>
        <w:numPr>
          <w:ilvl w:val="0"/>
          <w:numId w:val="4"/>
        </w:numPr>
        <w:tabs>
          <w:tab w:val="left" w:pos="-1560"/>
        </w:tabs>
        <w:suppressAutoHyphens/>
        <w:autoSpaceDE w:val="0"/>
        <w:spacing w:after="60" w:line="240" w:lineRule="auto"/>
        <w:ind w:left="568" w:hanging="284"/>
        <w:jc w:val="both"/>
        <w:rPr>
          <w:rFonts w:eastAsia="Helvetica"/>
          <w:kern w:val="1"/>
        </w:rPr>
      </w:pPr>
      <w:r w:rsidRPr="00CE33E5">
        <w:rPr>
          <w:rFonts w:eastAsia="Helvetica"/>
          <w:kern w:val="1"/>
        </w:rPr>
        <w:t>wady powstały na skutek Siły Wyższej;</w:t>
      </w:r>
    </w:p>
    <w:p w:rsidR="00337F9D" w:rsidRPr="00CE33E5" w:rsidRDefault="00337F9D" w:rsidP="00337F9D">
      <w:pPr>
        <w:numPr>
          <w:ilvl w:val="0"/>
          <w:numId w:val="4"/>
        </w:numPr>
        <w:tabs>
          <w:tab w:val="left" w:pos="-1560"/>
        </w:tabs>
        <w:suppressAutoHyphens/>
        <w:autoSpaceDE w:val="0"/>
        <w:spacing w:after="60" w:line="240" w:lineRule="auto"/>
        <w:ind w:left="567" w:hanging="283"/>
        <w:jc w:val="both"/>
        <w:rPr>
          <w:rFonts w:eastAsia="Helvetica"/>
          <w:kern w:val="1"/>
        </w:rPr>
      </w:pPr>
      <w:r w:rsidRPr="00CE33E5">
        <w:rPr>
          <w:rFonts w:eastAsia="Helvetica"/>
          <w:kern w:val="1"/>
        </w:rPr>
        <w:t>wady spowodowane zostały niezgodnym z przeznaczeniem Przedmiotu Umowy objętego Gwarancją korzystaniem z tego przedmiotu przez Zamawiającego lub osoby trzecie, za które Wykonawca nie ponosi odpowiedzialności.</w:t>
      </w:r>
    </w:p>
    <w:p w:rsidR="00337F9D" w:rsidRPr="00CE33E5" w:rsidRDefault="00337F9D" w:rsidP="00337F9D">
      <w:pPr>
        <w:numPr>
          <w:ilvl w:val="0"/>
          <w:numId w:val="2"/>
        </w:numPr>
        <w:suppressAutoHyphens/>
        <w:spacing w:after="60" w:line="240" w:lineRule="auto"/>
        <w:ind w:left="340" w:hanging="340"/>
        <w:jc w:val="both"/>
        <w:rPr>
          <w:rFonts w:eastAsia="Helvetica"/>
          <w:kern w:val="1"/>
        </w:rPr>
      </w:pPr>
      <w:r w:rsidRPr="00CE33E5">
        <w:t xml:space="preserve">Zamawiający może dochodzić roszczeń z tytułu Gwarancji także po upływie okresów Gwarancji, jeżeli wady ujawnią się przed ich upływem. </w:t>
      </w:r>
    </w:p>
    <w:p w:rsidR="00337F9D" w:rsidRPr="00CE33E5" w:rsidRDefault="00337F9D" w:rsidP="00337F9D">
      <w:pPr>
        <w:numPr>
          <w:ilvl w:val="0"/>
          <w:numId w:val="2"/>
        </w:numPr>
        <w:suppressAutoHyphens/>
        <w:spacing w:after="60" w:line="240" w:lineRule="auto"/>
        <w:ind w:left="340" w:hanging="340"/>
        <w:jc w:val="both"/>
        <w:rPr>
          <w:rFonts w:eastAsia="Helvetica"/>
          <w:kern w:val="1"/>
        </w:rPr>
      </w:pPr>
      <w:r w:rsidRPr="00CE33E5">
        <w:rPr>
          <w:rFonts w:eastAsia="Helvetica"/>
          <w:kern w:val="1"/>
        </w:rPr>
        <w:t>Postanowienia niniejszego paragrafu nie wyłączają ani nie ograniczają uprawnień Zamawiającego z tytułu rękojmi za wady przysługujących mu na zasadach ogólnych, z uwzględnieniem postanowień poniższych ustępów niniejszego paragrafu. Zamawiający może wykonywać uprawnienia z tytułu rękojmi za wady fizyczne Przedmiotu Umowy niezależnie od uprawnień wynikających z Gwarancji.</w:t>
      </w:r>
    </w:p>
    <w:p w:rsidR="00337F9D" w:rsidRPr="00CE33E5" w:rsidRDefault="00337F9D" w:rsidP="00337F9D">
      <w:pPr>
        <w:numPr>
          <w:ilvl w:val="0"/>
          <w:numId w:val="2"/>
        </w:numPr>
        <w:suppressAutoHyphens/>
        <w:spacing w:after="60" w:line="240" w:lineRule="auto"/>
        <w:ind w:left="340" w:hanging="340"/>
        <w:jc w:val="both"/>
        <w:rPr>
          <w:rFonts w:eastAsia="Helvetica"/>
          <w:kern w:val="1"/>
        </w:rPr>
      </w:pPr>
      <w:r w:rsidRPr="00CE33E5">
        <w:t xml:space="preserve">Wykonawca udziela Zamawiającemu rękojmi na Przedmiot Umowy na okresy </w:t>
      </w:r>
      <w:r w:rsidRPr="00CE33E5">
        <w:rPr>
          <w:rFonts w:eastAsia="Times New Roman"/>
        </w:rPr>
        <w:t xml:space="preserve">równe okresom Gwarancji, określonym w ust. 1 powyżej, </w:t>
      </w:r>
      <w:r w:rsidRPr="00CE33E5">
        <w:t xml:space="preserve"> licząc od daty podpisania przez obie Strony dokumentu WZ danej dostawy.</w:t>
      </w:r>
    </w:p>
    <w:p w:rsidR="00337F9D" w:rsidRPr="00CE33E5" w:rsidRDefault="00337F9D" w:rsidP="00337F9D">
      <w:pPr>
        <w:numPr>
          <w:ilvl w:val="0"/>
          <w:numId w:val="2"/>
        </w:numPr>
        <w:suppressAutoHyphens/>
        <w:spacing w:after="60" w:line="240" w:lineRule="auto"/>
        <w:ind w:left="340" w:hanging="340"/>
        <w:jc w:val="both"/>
        <w:rPr>
          <w:rFonts w:eastAsia="Helvetica"/>
          <w:kern w:val="1"/>
        </w:rPr>
      </w:pPr>
      <w:r w:rsidRPr="00CE33E5">
        <w:t xml:space="preserve">Wykonawca zobowiązuje się usunąć na swój koszt wady zgłoszone przez uprawnionego z rękojmi Zamawiającego w terminie </w:t>
      </w:r>
      <w:r w:rsidRPr="00CE33E5">
        <w:rPr>
          <w:rFonts w:eastAsia="Times New Roman"/>
        </w:rPr>
        <w:t>2</w:t>
      </w:r>
      <w:r w:rsidRPr="00CE33E5">
        <w:t xml:space="preserve"> dni</w:t>
      </w:r>
      <w:r w:rsidRPr="00CE33E5">
        <w:rPr>
          <w:rFonts w:eastAsia="Times New Roman"/>
        </w:rPr>
        <w:t xml:space="preserve"> roboczych</w:t>
      </w:r>
      <w:r w:rsidRPr="00CE33E5">
        <w:t xml:space="preserve"> od dnia ich zgłoszenia przez Zamawiającego. W uzasadnionych przypadkach, w szczególności ze względów technologicznych, Zamawiający, na wniosek Wykonawcy, może wyrazić w formie pisemnej zgodę na przedłużenie terminu przewidzianego w zdaniu pierwszym.</w:t>
      </w:r>
    </w:p>
    <w:p w:rsidR="00337F9D" w:rsidRPr="00CE33E5" w:rsidRDefault="00337F9D" w:rsidP="00337F9D">
      <w:pPr>
        <w:numPr>
          <w:ilvl w:val="0"/>
          <w:numId w:val="2"/>
        </w:numPr>
        <w:suppressAutoHyphens/>
        <w:spacing w:after="60" w:line="240" w:lineRule="auto"/>
        <w:ind w:left="340" w:hanging="340"/>
        <w:jc w:val="both"/>
        <w:rPr>
          <w:rFonts w:eastAsia="Helvetica"/>
          <w:kern w:val="1"/>
        </w:rPr>
      </w:pPr>
      <w:r w:rsidRPr="00CE33E5">
        <w:t xml:space="preserve">Niezależnie od możliwości składania reklamacji, o których mowa w ust. </w:t>
      </w:r>
      <w:r w:rsidRPr="00CE33E5">
        <w:rPr>
          <w:rFonts w:eastAsia="Times New Roman"/>
        </w:rPr>
        <w:t>4</w:t>
      </w:r>
      <w:r w:rsidRPr="00CE33E5">
        <w:t xml:space="preserve">, przez Zamawiającego w formie pisemnej, reklamacje te mogą być składane w imieniu Zamawiającego na adres </w:t>
      </w:r>
      <w:r w:rsidRPr="00CE33E5">
        <w:rPr>
          <w:rFonts w:eastAsia="Times New Roman"/>
        </w:rPr>
        <w:t>poczty elektronicznej</w:t>
      </w:r>
      <w:r w:rsidRPr="00CE33E5">
        <w:t xml:space="preserve"> Wykonawcy wskazany w §13 Umowy, przez uprawnione przez Zamawiającego osoby wskazane w §13 Umowy.</w:t>
      </w:r>
    </w:p>
    <w:p w:rsidR="00337F9D" w:rsidRPr="00CE33E5" w:rsidRDefault="00337F9D" w:rsidP="00337F9D">
      <w:pPr>
        <w:numPr>
          <w:ilvl w:val="0"/>
          <w:numId w:val="2"/>
        </w:numPr>
        <w:suppressAutoHyphens/>
        <w:spacing w:after="60" w:line="240" w:lineRule="auto"/>
        <w:ind w:left="340" w:hanging="340"/>
        <w:jc w:val="both"/>
        <w:rPr>
          <w:rFonts w:eastAsia="Helvetica"/>
          <w:iCs/>
          <w:kern w:val="1"/>
        </w:rPr>
      </w:pPr>
      <w:r w:rsidRPr="00CE33E5">
        <w:rPr>
          <w:iCs/>
        </w:rPr>
        <w:t>Wykonawca przenosi przysługujące mu uprawnienia z tytułu rękojmi za wady fizyczne Przedmiotu Umowy na Zamawiającego i gwarantuje, że przeniesienie to jest skuteczne. Powyższe nie uchybia uprawnieniom z rękojmi przysługującym Zamawiającemu względem Wykonawcy.</w:t>
      </w:r>
    </w:p>
    <w:p w:rsidR="00337F9D" w:rsidRPr="00CE33E5" w:rsidRDefault="00337F9D" w:rsidP="00337F9D">
      <w:pPr>
        <w:numPr>
          <w:ilvl w:val="0"/>
          <w:numId w:val="2"/>
        </w:numPr>
        <w:suppressAutoHyphens/>
        <w:spacing w:after="0" w:line="240" w:lineRule="auto"/>
        <w:ind w:left="340" w:hanging="340"/>
        <w:jc w:val="both"/>
        <w:rPr>
          <w:rFonts w:eastAsia="Helvetica"/>
          <w:iCs/>
          <w:kern w:val="1"/>
        </w:rPr>
      </w:pPr>
      <w:r w:rsidRPr="00CE33E5">
        <w:rPr>
          <w:rFonts w:eastAsia="Helvetica"/>
          <w:iCs/>
          <w:kern w:val="1"/>
        </w:rPr>
        <w:t>Niezależnie od Gwarancji, o której mowa w ust. 1 Wykonawca dostarczy kartę gwarancyjną producenta wraz z przedmiotem objętym Gwarancją. Gwarancja jakości producenta jest udzielona na okresy wskazane w karcie gwarancyjnej.</w:t>
      </w:r>
      <w:r w:rsidRPr="00CE33E5">
        <w:rPr>
          <w:rFonts w:eastAsia="Helvetica"/>
          <w:iCs/>
          <w:kern w:val="1"/>
          <w:vertAlign w:val="superscript"/>
        </w:rPr>
        <w:footnoteReference w:id="1"/>
      </w:r>
    </w:p>
    <w:p w:rsidR="00337F9D" w:rsidRPr="00CE33E5" w:rsidRDefault="00337F9D" w:rsidP="00337F9D">
      <w:pPr>
        <w:numPr>
          <w:ilvl w:val="0"/>
          <w:numId w:val="2"/>
        </w:numPr>
        <w:suppressAutoHyphens/>
        <w:spacing w:after="0" w:line="240" w:lineRule="auto"/>
        <w:ind w:left="340" w:hanging="340"/>
        <w:jc w:val="both"/>
        <w:rPr>
          <w:rFonts w:eastAsia="Helvetica"/>
          <w:iCs/>
          <w:kern w:val="1"/>
        </w:rPr>
      </w:pPr>
      <w:r w:rsidRPr="00CE33E5">
        <w:t>Koszty przeprowadzenia badań okresowych oraz serwisowania Urządzeń, w tym koszty dojazdów, w okresie obowiązywania Gwarancji ponosi Wykonawca.</w:t>
      </w:r>
    </w:p>
    <w:p w:rsidR="00337F9D" w:rsidRPr="00337F9D" w:rsidRDefault="00337F9D" w:rsidP="00337F9D">
      <w:pPr>
        <w:numPr>
          <w:ilvl w:val="0"/>
          <w:numId w:val="2"/>
        </w:numPr>
        <w:suppressAutoHyphens/>
        <w:spacing w:after="0" w:line="240" w:lineRule="auto"/>
        <w:ind w:left="340" w:hanging="340"/>
        <w:jc w:val="both"/>
        <w:rPr>
          <w:rFonts w:eastAsia="Helvetica"/>
          <w:iCs/>
          <w:kern w:val="1"/>
        </w:rPr>
      </w:pPr>
      <w:r w:rsidRPr="00CE33E5">
        <w:t>Jeżeli usunięcie wady Przedmiotu Umowy objętego Gwarancją będzie wymagało ponownego badania Urzędu Dozoru Technicznego, to realizacja badania odbędzie się na koszt Wykonawcy.</w:t>
      </w:r>
    </w:p>
    <w:p w:rsidR="00FE0C8C" w:rsidRDefault="00FE0C8C" w:rsidP="00337F9D">
      <w:pPr>
        <w:suppressAutoHyphens/>
        <w:spacing w:after="0" w:line="240" w:lineRule="auto"/>
        <w:ind w:left="340"/>
        <w:jc w:val="both"/>
        <w:rPr>
          <w:rFonts w:eastAsia="Helvetica"/>
          <w:iCs/>
          <w:kern w:val="1"/>
        </w:rPr>
      </w:pPr>
    </w:p>
    <w:p w:rsidR="00FE0C8C" w:rsidRDefault="00FE0C8C" w:rsidP="00337F9D">
      <w:pPr>
        <w:suppressAutoHyphens/>
        <w:spacing w:after="0" w:line="240" w:lineRule="auto"/>
        <w:ind w:left="340"/>
        <w:jc w:val="both"/>
        <w:rPr>
          <w:rFonts w:eastAsia="Helvetica"/>
          <w:iCs/>
          <w:kern w:val="1"/>
        </w:rPr>
      </w:pPr>
      <w:r w:rsidRPr="00FE0C8C">
        <w:rPr>
          <w:rFonts w:eastAsia="Helvetica"/>
          <w:iCs/>
          <w:noProof/>
          <w:kern w:val="1"/>
          <w:lang w:eastAsia="pl-PL"/>
        </w:rPr>
        <w:drawing>
          <wp:inline distT="0" distB="0" distL="0" distR="0">
            <wp:extent cx="5760720" cy="7952329"/>
            <wp:effectExtent l="0" t="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7952329"/>
                    </a:xfrm>
                    <a:prstGeom prst="rect">
                      <a:avLst/>
                    </a:prstGeom>
                    <a:noFill/>
                    <a:ln>
                      <a:noFill/>
                    </a:ln>
                  </pic:spPr>
                </pic:pic>
              </a:graphicData>
            </a:graphic>
          </wp:inline>
        </w:drawing>
      </w:r>
    </w:p>
    <w:p w:rsidR="002B3FDB" w:rsidRDefault="00FE0C8C" w:rsidP="00337F9D">
      <w:pPr>
        <w:suppressAutoHyphens/>
        <w:spacing w:after="0" w:line="240" w:lineRule="auto"/>
        <w:ind w:left="340"/>
        <w:jc w:val="both"/>
        <w:rPr>
          <w:rFonts w:eastAsia="Helvetica"/>
          <w:iCs/>
          <w:kern w:val="1"/>
        </w:rPr>
      </w:pPr>
      <w:r w:rsidRPr="00FE0C8C">
        <w:rPr>
          <w:rFonts w:eastAsia="Helvetica"/>
          <w:iCs/>
          <w:noProof/>
          <w:kern w:val="1"/>
          <w:lang w:eastAsia="pl-PL"/>
        </w:rPr>
        <w:drawing>
          <wp:inline distT="0" distB="0" distL="0" distR="0">
            <wp:extent cx="5760720" cy="5497408"/>
            <wp:effectExtent l="0" t="0" r="0" b="8255"/>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5497408"/>
                    </a:xfrm>
                    <a:prstGeom prst="rect">
                      <a:avLst/>
                    </a:prstGeom>
                    <a:noFill/>
                    <a:ln>
                      <a:noFill/>
                    </a:ln>
                  </pic:spPr>
                </pic:pic>
              </a:graphicData>
            </a:graphic>
          </wp:inline>
        </w:drawing>
      </w:r>
    </w:p>
    <w:p w:rsidR="002B3FDB" w:rsidRDefault="006B0711" w:rsidP="00337F9D">
      <w:pPr>
        <w:suppressAutoHyphens/>
        <w:spacing w:after="0" w:line="240" w:lineRule="auto"/>
        <w:ind w:left="340"/>
        <w:jc w:val="both"/>
        <w:rPr>
          <w:rFonts w:eastAsia="Helvetica"/>
          <w:iCs/>
          <w:kern w:val="1"/>
        </w:rPr>
      </w:pPr>
      <w:r>
        <w:rPr>
          <w:rFonts w:eastAsia="Helvetica"/>
          <w:iCs/>
          <w:kern w:val="1"/>
        </w:rPr>
        <w:t xml:space="preserve">Bieg gwarancji producenta </w:t>
      </w:r>
      <w:r w:rsidR="00EC178B">
        <w:rPr>
          <w:rFonts w:eastAsia="Helvetica"/>
          <w:iCs/>
          <w:kern w:val="1"/>
        </w:rPr>
        <w:t xml:space="preserve">PRE Edward Biel </w:t>
      </w:r>
      <w:r>
        <w:rPr>
          <w:rFonts w:eastAsia="Helvetica"/>
          <w:iCs/>
          <w:kern w:val="1"/>
        </w:rPr>
        <w:t xml:space="preserve">rozpoczyna się od dnia odbioru urządzeń przez Zamawiającego (TAURON Dystrybucja S.A.). </w:t>
      </w:r>
      <w:r w:rsidR="002E3FFD">
        <w:rPr>
          <w:rFonts w:eastAsia="Helvetica"/>
          <w:iCs/>
          <w:kern w:val="1"/>
        </w:rPr>
        <w:t xml:space="preserve">Na dzień 25.01.2023 roku TAURON Dystrybucja S.A. odebrał od PRE Edward Biel </w:t>
      </w:r>
      <w:r w:rsidR="00EC178B">
        <w:rPr>
          <w:rFonts w:eastAsia="Helvetica"/>
          <w:iCs/>
          <w:kern w:val="1"/>
        </w:rPr>
        <w:t xml:space="preserve">wszystkie </w:t>
      </w:r>
      <w:r w:rsidR="00C34A73">
        <w:rPr>
          <w:rFonts w:eastAsia="Helvetica"/>
          <w:iCs/>
          <w:kern w:val="1"/>
        </w:rPr>
        <w:t xml:space="preserve">228 </w:t>
      </w:r>
      <w:r>
        <w:rPr>
          <w:rFonts w:eastAsia="Helvetica"/>
          <w:iCs/>
          <w:kern w:val="1"/>
        </w:rPr>
        <w:t>urządzeń stacja</w:t>
      </w:r>
      <w:r w:rsidR="002E3FFD">
        <w:rPr>
          <w:rFonts w:eastAsia="Helvetica"/>
          <w:iCs/>
          <w:kern w:val="1"/>
        </w:rPr>
        <w:t xml:space="preserve"> ładownia w następujących </w:t>
      </w:r>
      <w:r w:rsidR="00C27BB1">
        <w:rPr>
          <w:rFonts w:eastAsia="Helvetica"/>
          <w:iCs/>
          <w:kern w:val="1"/>
        </w:rPr>
        <w:t xml:space="preserve">terminach i </w:t>
      </w:r>
      <w:r w:rsidR="002E3FFD">
        <w:rPr>
          <w:rFonts w:eastAsia="Helvetica"/>
          <w:iCs/>
          <w:kern w:val="1"/>
        </w:rPr>
        <w:t>lokalizacjach:</w:t>
      </w:r>
    </w:p>
    <w:p w:rsidR="002B3FDB" w:rsidRDefault="002B3FDB" w:rsidP="00337F9D">
      <w:pPr>
        <w:suppressAutoHyphens/>
        <w:spacing w:after="0" w:line="240" w:lineRule="auto"/>
        <w:ind w:left="340"/>
        <w:jc w:val="both"/>
        <w:rPr>
          <w:rFonts w:eastAsia="Helvetica"/>
          <w:iCs/>
          <w:kern w:val="1"/>
        </w:rPr>
      </w:pPr>
    </w:p>
    <w:p w:rsidR="00C34A73" w:rsidRDefault="00B16E5E" w:rsidP="00C34A73">
      <w:pPr>
        <w:pStyle w:val="Akapitzlist"/>
        <w:numPr>
          <w:ilvl w:val="0"/>
          <w:numId w:val="9"/>
        </w:numPr>
        <w:suppressAutoHyphens/>
        <w:spacing w:after="0" w:line="240" w:lineRule="auto"/>
        <w:ind w:left="567" w:hanging="207"/>
        <w:jc w:val="both"/>
        <w:rPr>
          <w:rFonts w:eastAsia="Helvetica"/>
          <w:iCs/>
          <w:kern w:val="1"/>
        </w:rPr>
      </w:pPr>
      <w:r>
        <w:rPr>
          <w:rFonts w:eastAsia="Helvetica"/>
          <w:iCs/>
          <w:kern w:val="1"/>
        </w:rPr>
        <w:t>w</w:t>
      </w:r>
      <w:r w:rsidR="00C34A73">
        <w:rPr>
          <w:rFonts w:eastAsia="Helvetica"/>
          <w:iCs/>
          <w:kern w:val="1"/>
        </w:rPr>
        <w:t xml:space="preserve"> maju 2022</w:t>
      </w:r>
      <w:r w:rsidR="00020B7F">
        <w:rPr>
          <w:rFonts w:eastAsia="Helvetica"/>
          <w:iCs/>
          <w:kern w:val="1"/>
        </w:rPr>
        <w:t xml:space="preserve"> (12 urządzeń)</w:t>
      </w:r>
      <w:r w:rsidR="00C34A73">
        <w:rPr>
          <w:rFonts w:eastAsia="Helvetica"/>
          <w:iCs/>
          <w:kern w:val="1"/>
        </w:rPr>
        <w:t>:</w:t>
      </w:r>
    </w:p>
    <w:p w:rsidR="00C34A73" w:rsidRDefault="00AB7C9C" w:rsidP="00C34A73">
      <w:pPr>
        <w:pStyle w:val="Akapitzlist"/>
        <w:numPr>
          <w:ilvl w:val="0"/>
          <w:numId w:val="10"/>
        </w:numPr>
        <w:suppressAutoHyphens/>
        <w:spacing w:after="0" w:line="240" w:lineRule="auto"/>
        <w:ind w:left="851" w:hanging="284"/>
        <w:jc w:val="both"/>
        <w:rPr>
          <w:rFonts w:eastAsia="Helvetica"/>
          <w:iCs/>
          <w:kern w:val="1"/>
        </w:rPr>
      </w:pPr>
      <w:r>
        <w:rPr>
          <w:rFonts w:eastAsia="Helvetica"/>
          <w:iCs/>
          <w:kern w:val="1"/>
        </w:rPr>
        <w:t>Zabrze</w:t>
      </w:r>
      <w:r w:rsidR="00C34A73">
        <w:rPr>
          <w:rFonts w:eastAsia="Helvetica"/>
          <w:iCs/>
          <w:kern w:val="1"/>
        </w:rPr>
        <w:t xml:space="preserve"> 12 </w:t>
      </w:r>
      <w:r w:rsidR="00291459">
        <w:rPr>
          <w:rFonts w:eastAsia="Helvetica"/>
          <w:iCs/>
          <w:kern w:val="1"/>
        </w:rPr>
        <w:t>urządzeń</w:t>
      </w:r>
    </w:p>
    <w:p w:rsidR="00C34A73" w:rsidRDefault="00B16E5E" w:rsidP="00C34A73">
      <w:pPr>
        <w:pStyle w:val="Akapitzlist"/>
        <w:numPr>
          <w:ilvl w:val="0"/>
          <w:numId w:val="9"/>
        </w:numPr>
        <w:suppressAutoHyphens/>
        <w:spacing w:after="0" w:line="240" w:lineRule="auto"/>
        <w:ind w:left="567" w:hanging="207"/>
        <w:jc w:val="both"/>
        <w:rPr>
          <w:rFonts w:eastAsia="Helvetica"/>
          <w:iCs/>
          <w:kern w:val="1"/>
        </w:rPr>
      </w:pPr>
      <w:r>
        <w:rPr>
          <w:rFonts w:eastAsia="Helvetica"/>
          <w:iCs/>
          <w:kern w:val="1"/>
        </w:rPr>
        <w:t>w</w:t>
      </w:r>
      <w:r w:rsidR="00C34A73">
        <w:rPr>
          <w:rFonts w:eastAsia="Helvetica"/>
          <w:iCs/>
          <w:kern w:val="1"/>
        </w:rPr>
        <w:t xml:space="preserve"> czerwcu 2022</w:t>
      </w:r>
      <w:r w:rsidR="00020B7F">
        <w:rPr>
          <w:rFonts w:eastAsia="Helvetica"/>
          <w:iCs/>
          <w:kern w:val="1"/>
        </w:rPr>
        <w:t xml:space="preserve"> (60 urządzeń):</w:t>
      </w:r>
    </w:p>
    <w:p w:rsidR="00C34A73" w:rsidRDefault="00C34A73" w:rsidP="006B0711">
      <w:pPr>
        <w:pStyle w:val="Akapitzlist"/>
        <w:numPr>
          <w:ilvl w:val="0"/>
          <w:numId w:val="10"/>
        </w:numPr>
        <w:suppressAutoHyphens/>
        <w:spacing w:after="0" w:line="240" w:lineRule="auto"/>
        <w:ind w:left="851" w:hanging="284"/>
        <w:jc w:val="both"/>
        <w:rPr>
          <w:rFonts w:eastAsia="Helvetica"/>
          <w:iCs/>
          <w:kern w:val="1"/>
        </w:rPr>
      </w:pPr>
      <w:r>
        <w:rPr>
          <w:rFonts w:eastAsia="Helvetica"/>
          <w:iCs/>
          <w:kern w:val="1"/>
        </w:rPr>
        <w:t xml:space="preserve">Częstochowa 22 </w:t>
      </w:r>
      <w:r w:rsidR="00291459">
        <w:rPr>
          <w:rFonts w:eastAsia="Helvetica"/>
          <w:iCs/>
          <w:kern w:val="1"/>
        </w:rPr>
        <w:t>urządzenia</w:t>
      </w:r>
    </w:p>
    <w:p w:rsidR="008A6546" w:rsidRDefault="008A6546" w:rsidP="006B0711">
      <w:pPr>
        <w:pStyle w:val="Akapitzlist"/>
        <w:numPr>
          <w:ilvl w:val="0"/>
          <w:numId w:val="10"/>
        </w:numPr>
        <w:suppressAutoHyphens/>
        <w:spacing w:after="0" w:line="240" w:lineRule="auto"/>
        <w:ind w:left="851" w:hanging="284"/>
        <w:jc w:val="both"/>
        <w:rPr>
          <w:rFonts w:eastAsia="Helvetica"/>
          <w:iCs/>
          <w:kern w:val="1"/>
        </w:rPr>
      </w:pPr>
      <w:r>
        <w:rPr>
          <w:rFonts w:eastAsia="Helvetica"/>
          <w:iCs/>
          <w:kern w:val="1"/>
        </w:rPr>
        <w:t>Zabrze 25 urządzeń</w:t>
      </w:r>
    </w:p>
    <w:p w:rsidR="008A6546" w:rsidRDefault="008A6546" w:rsidP="006B0711">
      <w:pPr>
        <w:pStyle w:val="Akapitzlist"/>
        <w:numPr>
          <w:ilvl w:val="0"/>
          <w:numId w:val="10"/>
        </w:numPr>
        <w:suppressAutoHyphens/>
        <w:spacing w:after="0" w:line="240" w:lineRule="auto"/>
        <w:ind w:left="851" w:hanging="284"/>
        <w:jc w:val="both"/>
        <w:rPr>
          <w:rFonts w:eastAsia="Helvetica"/>
          <w:iCs/>
          <w:kern w:val="1"/>
        </w:rPr>
      </w:pPr>
      <w:r>
        <w:rPr>
          <w:rFonts w:eastAsia="Helvetica"/>
          <w:iCs/>
          <w:kern w:val="1"/>
        </w:rPr>
        <w:t>Rybnik 2 urządzenia</w:t>
      </w:r>
    </w:p>
    <w:p w:rsidR="00B16E5E" w:rsidRDefault="008A6546" w:rsidP="006B0711">
      <w:pPr>
        <w:pStyle w:val="Akapitzlist"/>
        <w:numPr>
          <w:ilvl w:val="0"/>
          <w:numId w:val="10"/>
        </w:numPr>
        <w:suppressAutoHyphens/>
        <w:spacing w:after="0" w:line="240" w:lineRule="auto"/>
        <w:ind w:left="851" w:hanging="284"/>
        <w:jc w:val="both"/>
        <w:rPr>
          <w:rFonts w:eastAsia="Helvetica"/>
          <w:iCs/>
          <w:kern w:val="1"/>
        </w:rPr>
      </w:pPr>
      <w:r>
        <w:rPr>
          <w:rFonts w:eastAsia="Helvetica"/>
          <w:iCs/>
          <w:kern w:val="1"/>
        </w:rPr>
        <w:t>Gliwice 11 urządzeń</w:t>
      </w:r>
    </w:p>
    <w:p w:rsidR="00C34A73" w:rsidRPr="00C34A73" w:rsidRDefault="00C34A73" w:rsidP="00C34A73">
      <w:pPr>
        <w:pStyle w:val="Akapitzlist"/>
        <w:numPr>
          <w:ilvl w:val="0"/>
          <w:numId w:val="9"/>
        </w:numPr>
        <w:suppressAutoHyphens/>
        <w:spacing w:after="0" w:line="240" w:lineRule="auto"/>
        <w:ind w:left="567" w:hanging="207"/>
        <w:jc w:val="both"/>
        <w:rPr>
          <w:rFonts w:eastAsia="Helvetica"/>
          <w:iCs/>
          <w:kern w:val="1"/>
        </w:rPr>
      </w:pPr>
      <w:r w:rsidRPr="00C34A73">
        <w:rPr>
          <w:rFonts w:eastAsia="Helvetica"/>
          <w:iCs/>
          <w:kern w:val="1"/>
        </w:rPr>
        <w:t>w lipcu 2022</w:t>
      </w:r>
      <w:r w:rsidR="00020B7F">
        <w:rPr>
          <w:rFonts w:eastAsia="Helvetica"/>
          <w:iCs/>
          <w:kern w:val="1"/>
        </w:rPr>
        <w:t xml:space="preserve"> (24 urządzenia)</w:t>
      </w:r>
      <w:r w:rsidRPr="00C34A73">
        <w:rPr>
          <w:rFonts w:eastAsia="Helvetica"/>
          <w:iCs/>
          <w:kern w:val="1"/>
        </w:rPr>
        <w:t>:</w:t>
      </w:r>
    </w:p>
    <w:p w:rsidR="002E3FFD" w:rsidRDefault="00C34A73" w:rsidP="00C34A73">
      <w:pPr>
        <w:pStyle w:val="Akapitzlist"/>
        <w:numPr>
          <w:ilvl w:val="0"/>
          <w:numId w:val="8"/>
        </w:numPr>
        <w:suppressAutoHyphens/>
        <w:spacing w:after="0" w:line="240" w:lineRule="auto"/>
        <w:ind w:left="851" w:hanging="284"/>
        <w:jc w:val="both"/>
        <w:rPr>
          <w:rFonts w:eastAsia="Helvetica"/>
          <w:iCs/>
          <w:kern w:val="1"/>
        </w:rPr>
      </w:pPr>
      <w:r w:rsidRPr="00C34A73">
        <w:rPr>
          <w:rFonts w:eastAsia="Helvetica"/>
          <w:iCs/>
          <w:kern w:val="1"/>
        </w:rPr>
        <w:t xml:space="preserve">Tarnów </w:t>
      </w:r>
      <w:r w:rsidR="008836EA" w:rsidRPr="00C34A73">
        <w:rPr>
          <w:rFonts w:eastAsia="Helvetica"/>
          <w:iCs/>
          <w:kern w:val="1"/>
        </w:rPr>
        <w:t xml:space="preserve">12 </w:t>
      </w:r>
      <w:r w:rsidR="00291459">
        <w:rPr>
          <w:rFonts w:eastAsia="Helvetica"/>
          <w:iCs/>
          <w:kern w:val="1"/>
        </w:rPr>
        <w:t>urządzeń</w:t>
      </w:r>
    </w:p>
    <w:p w:rsidR="00C34A73" w:rsidRDefault="00C34A73" w:rsidP="00C34A73">
      <w:pPr>
        <w:pStyle w:val="Akapitzlist"/>
        <w:numPr>
          <w:ilvl w:val="0"/>
          <w:numId w:val="8"/>
        </w:numPr>
        <w:suppressAutoHyphens/>
        <w:spacing w:after="0" w:line="240" w:lineRule="auto"/>
        <w:ind w:left="851" w:hanging="284"/>
        <w:jc w:val="both"/>
        <w:rPr>
          <w:rFonts w:eastAsia="Helvetica"/>
          <w:iCs/>
          <w:kern w:val="1"/>
        </w:rPr>
      </w:pPr>
      <w:r>
        <w:rPr>
          <w:rFonts w:eastAsia="Helvetica"/>
          <w:iCs/>
          <w:kern w:val="1"/>
        </w:rPr>
        <w:t xml:space="preserve">Bielsko Biała </w:t>
      </w:r>
      <w:r w:rsidR="00291459">
        <w:rPr>
          <w:rFonts w:eastAsia="Helvetica"/>
          <w:iCs/>
          <w:kern w:val="1"/>
        </w:rPr>
        <w:t>12 urządzeń</w:t>
      </w:r>
    </w:p>
    <w:p w:rsidR="00B16E5E" w:rsidRDefault="00EC178B" w:rsidP="00B16E5E">
      <w:pPr>
        <w:pStyle w:val="Akapitzlist"/>
        <w:numPr>
          <w:ilvl w:val="0"/>
          <w:numId w:val="9"/>
        </w:numPr>
        <w:suppressAutoHyphens/>
        <w:spacing w:after="0" w:line="240" w:lineRule="auto"/>
        <w:ind w:left="567" w:hanging="207"/>
        <w:jc w:val="both"/>
        <w:rPr>
          <w:rFonts w:eastAsia="Helvetica"/>
          <w:iCs/>
          <w:kern w:val="1"/>
        </w:rPr>
      </w:pPr>
      <w:r>
        <w:rPr>
          <w:rFonts w:eastAsia="Helvetica"/>
          <w:iCs/>
          <w:kern w:val="1"/>
        </w:rPr>
        <w:t>w</w:t>
      </w:r>
      <w:r w:rsidR="00B16E5E">
        <w:rPr>
          <w:rFonts w:eastAsia="Helvetica"/>
          <w:iCs/>
          <w:kern w:val="1"/>
        </w:rPr>
        <w:t xml:space="preserve"> sierpniu 2022</w:t>
      </w:r>
      <w:r w:rsidR="00020B7F">
        <w:rPr>
          <w:rFonts w:eastAsia="Helvetica"/>
          <w:iCs/>
          <w:kern w:val="1"/>
        </w:rPr>
        <w:t xml:space="preserve"> (92 urządzenia)</w:t>
      </w:r>
      <w:r w:rsidR="00B16E5E">
        <w:rPr>
          <w:rFonts w:eastAsia="Helvetica"/>
          <w:iCs/>
          <w:kern w:val="1"/>
        </w:rPr>
        <w:t>:</w:t>
      </w:r>
    </w:p>
    <w:p w:rsidR="003647A7" w:rsidRDefault="003647A7" w:rsidP="006B0711">
      <w:pPr>
        <w:pStyle w:val="Akapitzlist"/>
        <w:numPr>
          <w:ilvl w:val="0"/>
          <w:numId w:val="11"/>
        </w:numPr>
        <w:suppressAutoHyphens/>
        <w:spacing w:after="0" w:line="240" w:lineRule="auto"/>
        <w:ind w:left="851" w:hanging="284"/>
        <w:jc w:val="both"/>
        <w:rPr>
          <w:rFonts w:eastAsia="Helvetica"/>
          <w:iCs/>
          <w:kern w:val="1"/>
        </w:rPr>
      </w:pPr>
      <w:r>
        <w:rPr>
          <w:rFonts w:eastAsia="Helvetica"/>
          <w:iCs/>
          <w:kern w:val="1"/>
        </w:rPr>
        <w:t xml:space="preserve">Bielsko Biała 10 </w:t>
      </w:r>
      <w:r w:rsidR="00291459">
        <w:rPr>
          <w:rFonts w:eastAsia="Helvetica"/>
          <w:iCs/>
          <w:kern w:val="1"/>
        </w:rPr>
        <w:t>urządzeń</w:t>
      </w:r>
    </w:p>
    <w:p w:rsidR="008A6546" w:rsidRDefault="008A6546" w:rsidP="006B0711">
      <w:pPr>
        <w:pStyle w:val="Akapitzlist"/>
        <w:numPr>
          <w:ilvl w:val="0"/>
          <w:numId w:val="11"/>
        </w:numPr>
        <w:suppressAutoHyphens/>
        <w:spacing w:after="0" w:line="240" w:lineRule="auto"/>
        <w:ind w:left="851" w:hanging="284"/>
        <w:jc w:val="both"/>
        <w:rPr>
          <w:rFonts w:eastAsia="Helvetica"/>
          <w:iCs/>
          <w:kern w:val="1"/>
        </w:rPr>
      </w:pPr>
      <w:r>
        <w:rPr>
          <w:rFonts w:eastAsia="Helvetica"/>
          <w:iCs/>
          <w:kern w:val="1"/>
        </w:rPr>
        <w:t xml:space="preserve">Tarnów </w:t>
      </w:r>
      <w:r w:rsidRPr="008A6546">
        <w:rPr>
          <w:rFonts w:eastAsia="Helvetica"/>
          <w:iCs/>
          <w:kern w:val="1"/>
        </w:rPr>
        <w:t>10 urządzeń</w:t>
      </w:r>
    </w:p>
    <w:p w:rsidR="008A6546" w:rsidRDefault="008A6546" w:rsidP="006B0711">
      <w:pPr>
        <w:pStyle w:val="Akapitzlist"/>
        <w:numPr>
          <w:ilvl w:val="0"/>
          <w:numId w:val="11"/>
        </w:numPr>
        <w:suppressAutoHyphens/>
        <w:spacing w:after="0" w:line="240" w:lineRule="auto"/>
        <w:ind w:left="851" w:hanging="284"/>
        <w:jc w:val="both"/>
        <w:rPr>
          <w:rFonts w:eastAsia="Helvetica"/>
          <w:iCs/>
          <w:kern w:val="1"/>
        </w:rPr>
      </w:pPr>
      <w:r>
        <w:rPr>
          <w:rFonts w:eastAsia="Helvetica"/>
          <w:iCs/>
          <w:kern w:val="1"/>
        </w:rPr>
        <w:t>Gliwice 22 urządzenia</w:t>
      </w:r>
    </w:p>
    <w:p w:rsidR="008A6546" w:rsidRDefault="00020B7F" w:rsidP="006B0711">
      <w:pPr>
        <w:pStyle w:val="Akapitzlist"/>
        <w:numPr>
          <w:ilvl w:val="0"/>
          <w:numId w:val="11"/>
        </w:numPr>
        <w:suppressAutoHyphens/>
        <w:spacing w:after="0" w:line="240" w:lineRule="auto"/>
        <w:ind w:left="851" w:hanging="284"/>
        <w:jc w:val="both"/>
        <w:rPr>
          <w:rFonts w:eastAsia="Helvetica"/>
          <w:iCs/>
          <w:kern w:val="1"/>
        </w:rPr>
      </w:pPr>
      <w:r>
        <w:rPr>
          <w:rFonts w:eastAsia="Helvetica"/>
          <w:iCs/>
          <w:kern w:val="1"/>
        </w:rPr>
        <w:t>Bytom 15 urządzeń</w:t>
      </w:r>
    </w:p>
    <w:p w:rsidR="00020B7F" w:rsidRDefault="00020B7F" w:rsidP="006B0711">
      <w:pPr>
        <w:pStyle w:val="Akapitzlist"/>
        <w:numPr>
          <w:ilvl w:val="0"/>
          <w:numId w:val="11"/>
        </w:numPr>
        <w:suppressAutoHyphens/>
        <w:spacing w:after="0" w:line="240" w:lineRule="auto"/>
        <w:ind w:left="851" w:hanging="284"/>
        <w:jc w:val="both"/>
        <w:rPr>
          <w:rFonts w:eastAsia="Helvetica"/>
          <w:iCs/>
          <w:kern w:val="1"/>
        </w:rPr>
      </w:pPr>
      <w:r>
        <w:rPr>
          <w:rFonts w:eastAsia="Helvetica"/>
          <w:iCs/>
          <w:kern w:val="1"/>
        </w:rPr>
        <w:t>Rybnik 20 urządzeń</w:t>
      </w:r>
    </w:p>
    <w:p w:rsidR="00020B7F" w:rsidRDefault="00020B7F" w:rsidP="006B0711">
      <w:pPr>
        <w:pStyle w:val="Akapitzlist"/>
        <w:numPr>
          <w:ilvl w:val="0"/>
          <w:numId w:val="11"/>
        </w:numPr>
        <w:suppressAutoHyphens/>
        <w:spacing w:after="0" w:line="240" w:lineRule="auto"/>
        <w:ind w:left="851" w:hanging="284"/>
        <w:jc w:val="both"/>
        <w:rPr>
          <w:rFonts w:eastAsia="Helvetica"/>
          <w:iCs/>
          <w:kern w:val="1"/>
        </w:rPr>
      </w:pPr>
      <w:r>
        <w:rPr>
          <w:rFonts w:eastAsia="Helvetica"/>
          <w:iCs/>
          <w:kern w:val="1"/>
        </w:rPr>
        <w:t>Ruda Śląska 15 urządzeń</w:t>
      </w:r>
    </w:p>
    <w:p w:rsidR="00B16E5E" w:rsidRDefault="00EC178B" w:rsidP="00B16E5E">
      <w:pPr>
        <w:pStyle w:val="Akapitzlist"/>
        <w:numPr>
          <w:ilvl w:val="0"/>
          <w:numId w:val="9"/>
        </w:numPr>
        <w:suppressAutoHyphens/>
        <w:spacing w:after="0" w:line="240" w:lineRule="auto"/>
        <w:ind w:left="567" w:hanging="207"/>
        <w:jc w:val="both"/>
        <w:rPr>
          <w:rFonts w:eastAsia="Helvetica"/>
          <w:iCs/>
          <w:kern w:val="1"/>
        </w:rPr>
      </w:pPr>
      <w:r>
        <w:rPr>
          <w:rFonts w:eastAsia="Helvetica"/>
          <w:iCs/>
          <w:kern w:val="1"/>
        </w:rPr>
        <w:t>w</w:t>
      </w:r>
      <w:r w:rsidR="00B16E5E">
        <w:rPr>
          <w:rFonts w:eastAsia="Helvetica"/>
          <w:iCs/>
          <w:kern w:val="1"/>
        </w:rPr>
        <w:t>e wrześniu 2022</w:t>
      </w:r>
      <w:r w:rsidR="00020B7F">
        <w:rPr>
          <w:rFonts w:eastAsia="Helvetica"/>
          <w:iCs/>
          <w:kern w:val="1"/>
        </w:rPr>
        <w:t xml:space="preserve"> (18 urządzeń)</w:t>
      </w:r>
      <w:r w:rsidR="00B16E5E">
        <w:rPr>
          <w:rFonts w:eastAsia="Helvetica"/>
          <w:iCs/>
          <w:kern w:val="1"/>
        </w:rPr>
        <w:t>:</w:t>
      </w:r>
    </w:p>
    <w:p w:rsidR="00020B7F" w:rsidRDefault="00020B7F" w:rsidP="006B0711">
      <w:pPr>
        <w:pStyle w:val="Akapitzlist"/>
        <w:numPr>
          <w:ilvl w:val="0"/>
          <w:numId w:val="12"/>
        </w:numPr>
        <w:suppressAutoHyphens/>
        <w:spacing w:after="0" w:line="240" w:lineRule="auto"/>
        <w:ind w:left="851" w:hanging="284"/>
        <w:jc w:val="both"/>
        <w:rPr>
          <w:rFonts w:eastAsia="Helvetica"/>
          <w:iCs/>
          <w:kern w:val="1"/>
        </w:rPr>
      </w:pPr>
      <w:r>
        <w:rPr>
          <w:rFonts w:eastAsia="Helvetica"/>
          <w:iCs/>
          <w:kern w:val="1"/>
        </w:rPr>
        <w:t>Bytom 11 urządzeń</w:t>
      </w:r>
    </w:p>
    <w:p w:rsidR="00291459" w:rsidRDefault="00020B7F" w:rsidP="006B0711">
      <w:pPr>
        <w:pStyle w:val="Akapitzlist"/>
        <w:numPr>
          <w:ilvl w:val="0"/>
          <w:numId w:val="12"/>
        </w:numPr>
        <w:suppressAutoHyphens/>
        <w:spacing w:after="0" w:line="240" w:lineRule="auto"/>
        <w:ind w:left="851" w:hanging="284"/>
        <w:jc w:val="both"/>
        <w:rPr>
          <w:rFonts w:eastAsia="Helvetica"/>
          <w:iCs/>
          <w:kern w:val="1"/>
        </w:rPr>
      </w:pPr>
      <w:r>
        <w:rPr>
          <w:rFonts w:eastAsia="Helvetica"/>
          <w:iCs/>
          <w:kern w:val="1"/>
        </w:rPr>
        <w:t>Gliwice</w:t>
      </w:r>
      <w:r w:rsidR="00291459">
        <w:rPr>
          <w:rFonts w:eastAsia="Helvetica"/>
          <w:iCs/>
          <w:kern w:val="1"/>
        </w:rPr>
        <w:t xml:space="preserve"> </w:t>
      </w:r>
      <w:r>
        <w:rPr>
          <w:rFonts w:eastAsia="Helvetica"/>
          <w:iCs/>
          <w:kern w:val="1"/>
        </w:rPr>
        <w:t>7</w:t>
      </w:r>
      <w:r w:rsidR="00291459">
        <w:rPr>
          <w:rFonts w:eastAsia="Helvetica"/>
          <w:iCs/>
          <w:kern w:val="1"/>
        </w:rPr>
        <w:t xml:space="preserve"> urządzeń</w:t>
      </w:r>
    </w:p>
    <w:p w:rsidR="00B16E5E" w:rsidRDefault="00EC178B" w:rsidP="00B16E5E">
      <w:pPr>
        <w:pStyle w:val="Akapitzlist"/>
        <w:numPr>
          <w:ilvl w:val="0"/>
          <w:numId w:val="9"/>
        </w:numPr>
        <w:suppressAutoHyphens/>
        <w:spacing w:after="0" w:line="240" w:lineRule="auto"/>
        <w:ind w:left="567" w:hanging="207"/>
        <w:jc w:val="both"/>
        <w:rPr>
          <w:rFonts w:eastAsia="Helvetica"/>
          <w:iCs/>
          <w:kern w:val="1"/>
        </w:rPr>
      </w:pPr>
      <w:r>
        <w:rPr>
          <w:rFonts w:eastAsia="Helvetica"/>
          <w:iCs/>
          <w:kern w:val="1"/>
        </w:rPr>
        <w:t>w</w:t>
      </w:r>
      <w:r w:rsidR="00B16E5E">
        <w:rPr>
          <w:rFonts w:eastAsia="Helvetica"/>
          <w:iCs/>
          <w:kern w:val="1"/>
        </w:rPr>
        <w:t xml:space="preserve"> październiku 2022</w:t>
      </w:r>
      <w:r w:rsidR="00B855AC">
        <w:rPr>
          <w:rFonts w:eastAsia="Helvetica"/>
          <w:iCs/>
          <w:kern w:val="1"/>
        </w:rPr>
        <w:t xml:space="preserve"> (22 urządzenia)</w:t>
      </w:r>
      <w:r w:rsidR="00B16E5E">
        <w:rPr>
          <w:rFonts w:eastAsia="Helvetica"/>
          <w:iCs/>
          <w:kern w:val="1"/>
        </w:rPr>
        <w:t>:</w:t>
      </w:r>
    </w:p>
    <w:p w:rsidR="00B855AC" w:rsidRDefault="00B855AC" w:rsidP="006B0711">
      <w:pPr>
        <w:pStyle w:val="Akapitzlist"/>
        <w:numPr>
          <w:ilvl w:val="0"/>
          <w:numId w:val="12"/>
        </w:numPr>
        <w:suppressAutoHyphens/>
        <w:spacing w:after="0" w:line="240" w:lineRule="auto"/>
        <w:ind w:left="851" w:hanging="284"/>
        <w:jc w:val="both"/>
        <w:rPr>
          <w:rFonts w:eastAsia="Helvetica"/>
          <w:iCs/>
          <w:kern w:val="1"/>
        </w:rPr>
      </w:pPr>
      <w:r>
        <w:rPr>
          <w:rFonts w:eastAsia="Helvetica"/>
          <w:iCs/>
          <w:kern w:val="1"/>
        </w:rPr>
        <w:t>Ruda Śląska 15 urządzeń</w:t>
      </w:r>
    </w:p>
    <w:p w:rsidR="000B7D90" w:rsidRPr="00E43A90" w:rsidRDefault="00B855AC" w:rsidP="006B0711">
      <w:pPr>
        <w:pStyle w:val="Akapitzlist"/>
        <w:numPr>
          <w:ilvl w:val="0"/>
          <w:numId w:val="12"/>
        </w:numPr>
        <w:suppressAutoHyphens/>
        <w:spacing w:after="0" w:line="240" w:lineRule="auto"/>
        <w:ind w:left="851" w:hanging="284"/>
        <w:jc w:val="both"/>
        <w:rPr>
          <w:rFonts w:eastAsia="Helvetica"/>
          <w:iCs/>
          <w:kern w:val="1"/>
        </w:rPr>
      </w:pPr>
      <w:r>
        <w:rPr>
          <w:rFonts w:eastAsia="Helvetica"/>
          <w:iCs/>
          <w:kern w:val="1"/>
        </w:rPr>
        <w:t>Magazyn OGL 7 urządzeń</w:t>
      </w:r>
    </w:p>
    <w:p w:rsidR="002B3FDB" w:rsidRDefault="002B3FDB" w:rsidP="00E43A90">
      <w:pPr>
        <w:suppressAutoHyphens/>
        <w:spacing w:after="0" w:line="240" w:lineRule="auto"/>
        <w:jc w:val="both"/>
        <w:rPr>
          <w:rFonts w:eastAsia="Helvetica"/>
          <w:iCs/>
          <w:kern w:val="1"/>
        </w:rPr>
      </w:pPr>
    </w:p>
    <w:p w:rsidR="00C27BB1" w:rsidRDefault="00C27BB1" w:rsidP="00E43A90">
      <w:pPr>
        <w:suppressAutoHyphens/>
        <w:spacing w:after="0" w:line="240" w:lineRule="auto"/>
        <w:jc w:val="both"/>
        <w:rPr>
          <w:rFonts w:eastAsia="Helvetica"/>
          <w:iCs/>
          <w:kern w:val="1"/>
        </w:rPr>
      </w:pPr>
    </w:p>
    <w:p w:rsidR="006B0711" w:rsidRDefault="006B0711" w:rsidP="00E43A90">
      <w:pPr>
        <w:suppressAutoHyphens/>
        <w:spacing w:after="0" w:line="240" w:lineRule="auto"/>
        <w:jc w:val="both"/>
        <w:rPr>
          <w:rFonts w:eastAsia="Helvetica"/>
          <w:iCs/>
          <w:kern w:val="1"/>
        </w:rPr>
      </w:pPr>
    </w:p>
    <w:p w:rsidR="00C27BB1" w:rsidRPr="00CE33E5" w:rsidRDefault="00C27BB1" w:rsidP="00E43A90">
      <w:pPr>
        <w:suppressAutoHyphens/>
        <w:spacing w:after="0" w:line="240" w:lineRule="auto"/>
        <w:jc w:val="both"/>
        <w:rPr>
          <w:rFonts w:eastAsia="Helvetica"/>
          <w:iCs/>
          <w:kern w:val="1"/>
        </w:rPr>
      </w:pPr>
    </w:p>
    <w:p w:rsidR="002E3FFD" w:rsidRPr="00B855AC" w:rsidRDefault="002E3FFD" w:rsidP="00B855AC">
      <w:pPr>
        <w:pStyle w:val="Akapitzlist"/>
        <w:numPr>
          <w:ilvl w:val="0"/>
          <w:numId w:val="13"/>
        </w:numPr>
        <w:ind w:left="851" w:hanging="425"/>
        <w:rPr>
          <w:b/>
        </w:rPr>
      </w:pPr>
      <w:r w:rsidRPr="00B855AC">
        <w:rPr>
          <w:b/>
        </w:rPr>
        <w:t xml:space="preserve">Gwarancja </w:t>
      </w:r>
      <w:r w:rsidR="00995D4D" w:rsidRPr="00B855AC">
        <w:rPr>
          <w:b/>
        </w:rPr>
        <w:t xml:space="preserve">producenta </w:t>
      </w:r>
      <w:r w:rsidRPr="00B855AC">
        <w:rPr>
          <w:b/>
        </w:rPr>
        <w:t>na urządzenia stacje ładowania</w:t>
      </w:r>
      <w:r w:rsidR="00995D4D" w:rsidRPr="00B855AC">
        <w:rPr>
          <w:b/>
        </w:rPr>
        <w:t xml:space="preserve"> </w:t>
      </w:r>
      <w:proofErr w:type="spellStart"/>
      <w:r w:rsidR="00995D4D" w:rsidRPr="00B855AC">
        <w:rPr>
          <w:b/>
        </w:rPr>
        <w:t>Enelion</w:t>
      </w:r>
      <w:proofErr w:type="spellEnd"/>
      <w:r w:rsidR="00995D4D" w:rsidRPr="00B855AC">
        <w:rPr>
          <w:b/>
        </w:rPr>
        <w:t xml:space="preserve"> sp. z o.o.</w:t>
      </w:r>
      <w:r w:rsidRPr="00B855AC">
        <w:rPr>
          <w:b/>
        </w:rPr>
        <w:t>, które stanowiły dostawę wykonawcy robót budowlanych</w:t>
      </w:r>
      <w:r w:rsidR="000B7D90" w:rsidRPr="00B855AC">
        <w:rPr>
          <w:b/>
        </w:rPr>
        <w:t xml:space="preserve"> – </w:t>
      </w:r>
      <w:r w:rsidR="00EC178B">
        <w:rPr>
          <w:b/>
        </w:rPr>
        <w:t>TAURON Dystrybucja S.A. nie może s</w:t>
      </w:r>
      <w:r w:rsidR="005A11DF">
        <w:rPr>
          <w:b/>
        </w:rPr>
        <w:t xml:space="preserve">korzystać bezpośrednio z gwarancji producenta, a </w:t>
      </w:r>
      <w:r w:rsidR="000B7D90" w:rsidRPr="00B855AC">
        <w:rPr>
          <w:b/>
        </w:rPr>
        <w:t xml:space="preserve">urządzenia </w:t>
      </w:r>
      <w:r w:rsidR="005A11DF">
        <w:rPr>
          <w:b/>
        </w:rPr>
        <w:t xml:space="preserve">są </w:t>
      </w:r>
      <w:r w:rsidR="000B7D90" w:rsidRPr="00B855AC">
        <w:rPr>
          <w:b/>
        </w:rPr>
        <w:t>objęte gwarancją 36 miesięcy w ramach gwarancji wykonawcy robót budowlanych.</w:t>
      </w:r>
      <w:r w:rsidR="00E004C0" w:rsidRPr="00B855AC">
        <w:rPr>
          <w:b/>
        </w:rPr>
        <w:t xml:space="preserve"> Dotyczy 77 ogólnodostępnych stacji ładowania</w:t>
      </w:r>
      <w:r w:rsidR="00C27BB1">
        <w:rPr>
          <w:b/>
        </w:rPr>
        <w:t xml:space="preserve"> (82</w:t>
      </w:r>
      <w:r w:rsidR="00856AE5" w:rsidRPr="00B855AC">
        <w:rPr>
          <w:b/>
        </w:rPr>
        <w:t xml:space="preserve"> </w:t>
      </w:r>
      <w:r w:rsidR="006B0711">
        <w:rPr>
          <w:b/>
        </w:rPr>
        <w:t>urządzeń</w:t>
      </w:r>
      <w:r w:rsidR="00EA50AE" w:rsidRPr="00B855AC">
        <w:rPr>
          <w:b/>
        </w:rPr>
        <w:t xml:space="preserve"> stacja ładowania</w:t>
      </w:r>
      <w:r w:rsidR="00856AE5" w:rsidRPr="00B855AC">
        <w:rPr>
          <w:b/>
        </w:rPr>
        <w:t>)</w:t>
      </w:r>
      <w:r w:rsidR="00E004C0" w:rsidRPr="00B855AC">
        <w:rPr>
          <w:b/>
        </w:rPr>
        <w:t>.</w:t>
      </w:r>
    </w:p>
    <w:p w:rsidR="00337F9D" w:rsidRPr="00B855AC" w:rsidRDefault="00337F9D" w:rsidP="00B855AC">
      <w:r w:rsidRPr="00B855AC">
        <w:t xml:space="preserve">Wyciąg z umowy z wykonawcą robót budowlanych </w:t>
      </w:r>
      <w:r w:rsidR="00645429" w:rsidRPr="00B855AC">
        <w:t>spółką T</w:t>
      </w:r>
      <w:r w:rsidR="00ED3BB3" w:rsidRPr="00B855AC">
        <w:t xml:space="preserve">AURON </w:t>
      </w:r>
      <w:r w:rsidR="00645429" w:rsidRPr="00B855AC">
        <w:t>N</w:t>
      </w:r>
      <w:r w:rsidR="00ED3BB3" w:rsidRPr="00B855AC">
        <w:t xml:space="preserve">owe </w:t>
      </w:r>
      <w:r w:rsidR="00645429" w:rsidRPr="00B855AC">
        <w:t>T</w:t>
      </w:r>
      <w:r w:rsidR="00ED3BB3" w:rsidRPr="00B855AC">
        <w:t>echnologie</w:t>
      </w:r>
      <w:r w:rsidR="00645429" w:rsidRPr="00B855AC">
        <w:t xml:space="preserve"> SA (na</w:t>
      </w:r>
      <w:r w:rsidR="00995D4D" w:rsidRPr="00B855AC">
        <w:t xml:space="preserve">stępca prawny TAURON </w:t>
      </w:r>
      <w:r w:rsidR="00B855AC">
        <w:t xml:space="preserve">Dystrybucja </w:t>
      </w:r>
      <w:r w:rsidR="00995D4D" w:rsidRPr="00B855AC">
        <w:t>Serwis S</w:t>
      </w:r>
      <w:r w:rsidR="00B855AC">
        <w:t>.</w:t>
      </w:r>
      <w:r w:rsidR="00995D4D" w:rsidRPr="00B855AC">
        <w:t>A</w:t>
      </w:r>
      <w:r w:rsidR="00B855AC">
        <w:t>.</w:t>
      </w:r>
      <w:r w:rsidR="00995D4D" w:rsidRPr="00B855AC">
        <w:t>).</w:t>
      </w:r>
    </w:p>
    <w:p w:rsidR="00645429" w:rsidRDefault="00645429" w:rsidP="00645429">
      <w:pPr>
        <w:ind w:left="360"/>
      </w:pPr>
      <w:r w:rsidRPr="00645429">
        <w:rPr>
          <w:noProof/>
          <w:lang w:eastAsia="pl-PL"/>
        </w:rPr>
        <w:drawing>
          <wp:inline distT="0" distB="0" distL="0" distR="0">
            <wp:extent cx="5324475" cy="7343775"/>
            <wp:effectExtent l="0" t="0" r="9525" b="9525"/>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24475" cy="7343775"/>
                    </a:xfrm>
                    <a:prstGeom prst="rect">
                      <a:avLst/>
                    </a:prstGeom>
                    <a:noFill/>
                    <a:ln>
                      <a:noFill/>
                    </a:ln>
                  </pic:spPr>
                </pic:pic>
              </a:graphicData>
            </a:graphic>
          </wp:inline>
        </w:drawing>
      </w:r>
    </w:p>
    <w:p w:rsidR="00645429" w:rsidRDefault="00645429" w:rsidP="00645429">
      <w:pPr>
        <w:ind w:left="360"/>
      </w:pPr>
      <w:r w:rsidRPr="00645429">
        <w:rPr>
          <w:noProof/>
          <w:lang w:eastAsia="pl-PL"/>
        </w:rPr>
        <w:drawing>
          <wp:inline distT="0" distB="0" distL="0" distR="0">
            <wp:extent cx="5172075" cy="7410450"/>
            <wp:effectExtent l="0" t="0" r="9525"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72075" cy="7410450"/>
                    </a:xfrm>
                    <a:prstGeom prst="rect">
                      <a:avLst/>
                    </a:prstGeom>
                    <a:noFill/>
                    <a:ln>
                      <a:noFill/>
                    </a:ln>
                  </pic:spPr>
                </pic:pic>
              </a:graphicData>
            </a:graphic>
          </wp:inline>
        </w:drawing>
      </w:r>
    </w:p>
    <w:p w:rsidR="00645429" w:rsidRDefault="00645429" w:rsidP="00645429">
      <w:pPr>
        <w:ind w:left="360"/>
      </w:pPr>
      <w:r w:rsidRPr="00645429">
        <w:rPr>
          <w:noProof/>
          <w:lang w:eastAsia="pl-PL"/>
        </w:rPr>
        <w:drawing>
          <wp:inline distT="0" distB="0" distL="0" distR="0">
            <wp:extent cx="5133975" cy="1943100"/>
            <wp:effectExtent l="0" t="0" r="9525"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33975" cy="1943100"/>
                    </a:xfrm>
                    <a:prstGeom prst="rect">
                      <a:avLst/>
                    </a:prstGeom>
                    <a:noFill/>
                    <a:ln>
                      <a:noFill/>
                    </a:ln>
                  </pic:spPr>
                </pic:pic>
              </a:graphicData>
            </a:graphic>
          </wp:inline>
        </w:drawing>
      </w:r>
    </w:p>
    <w:p w:rsidR="006B0711" w:rsidRDefault="00E004C0" w:rsidP="004B0978">
      <w:r>
        <w:t>36 miesięczna g</w:t>
      </w:r>
      <w:r w:rsidR="004B0978">
        <w:t xml:space="preserve">warancja na </w:t>
      </w:r>
      <w:r w:rsidR="00995D4D">
        <w:t>roboty budowlane ogólnodostępnej stacji</w:t>
      </w:r>
      <w:r>
        <w:t xml:space="preserve"> ładowania, obejmują</w:t>
      </w:r>
      <w:r w:rsidR="009C1FAA">
        <w:t>cej</w:t>
      </w:r>
      <w:r w:rsidR="004B0978">
        <w:t xml:space="preserve"> </w:t>
      </w:r>
      <w:r>
        <w:t xml:space="preserve">dodatkowo </w:t>
      </w:r>
      <w:r w:rsidR="006B0711">
        <w:t xml:space="preserve">gwarancję na </w:t>
      </w:r>
      <w:r w:rsidR="004B0978">
        <w:t xml:space="preserve">urządzenie </w:t>
      </w:r>
      <w:r w:rsidR="005A11DF">
        <w:t xml:space="preserve">stacja ładowania </w:t>
      </w:r>
      <w:r w:rsidR="004B0978">
        <w:t xml:space="preserve">produkcji </w:t>
      </w:r>
      <w:proofErr w:type="spellStart"/>
      <w:r w:rsidR="004B0978">
        <w:t>Enelion</w:t>
      </w:r>
      <w:proofErr w:type="spellEnd"/>
      <w:r w:rsidR="004B0978">
        <w:t xml:space="preserve"> sp. z o.o.</w:t>
      </w:r>
      <w:r>
        <w:t>,</w:t>
      </w:r>
      <w:r w:rsidR="004B0978">
        <w:t xml:space="preserve"> rozpoczyna swój bieg z dniem odbioru końcowego danej </w:t>
      </w:r>
      <w:r>
        <w:t xml:space="preserve">ogólnodostępnej </w:t>
      </w:r>
      <w:r w:rsidR="004B0978">
        <w:t xml:space="preserve">stacji ładowania.  </w:t>
      </w:r>
    </w:p>
    <w:p w:rsidR="009C1FAA" w:rsidRDefault="00E004C0" w:rsidP="004B0978">
      <w:r>
        <w:t>Ogólnodostępne s</w:t>
      </w:r>
      <w:r w:rsidR="004B0978">
        <w:t xml:space="preserve">tacje ładowania </w:t>
      </w:r>
      <w:r>
        <w:t xml:space="preserve">z urządzeniami produkcji </w:t>
      </w:r>
      <w:proofErr w:type="spellStart"/>
      <w:r>
        <w:t>Enelion</w:t>
      </w:r>
      <w:proofErr w:type="spellEnd"/>
      <w:r>
        <w:t xml:space="preserve"> sp. z o.o. </w:t>
      </w:r>
      <w:r w:rsidR="004B0978">
        <w:t xml:space="preserve">odebrane od wykonawcy protokołem końcowym </w:t>
      </w:r>
      <w:r>
        <w:t>zostały wyspecyfikowane w tabeli</w:t>
      </w:r>
      <w:r w:rsidR="004B0978">
        <w:t xml:space="preserve"> powyżej (</w:t>
      </w:r>
      <w:r w:rsidR="004B0978">
        <w:t xml:space="preserve">stan </w:t>
      </w:r>
      <w:r w:rsidR="004B0978">
        <w:t>na dzień 25.01.2023 roku)</w:t>
      </w:r>
      <w:r w:rsidR="009C1FAA">
        <w:t xml:space="preserve">. W </w:t>
      </w:r>
      <w:r w:rsidR="005A11DF">
        <w:t>trakcie budowy</w:t>
      </w:r>
      <w:r w:rsidR="009C1FAA">
        <w:t xml:space="preserve"> </w:t>
      </w:r>
      <w:r w:rsidR="005A11DF">
        <w:t xml:space="preserve">z urządzeniami produkcji </w:t>
      </w:r>
      <w:proofErr w:type="spellStart"/>
      <w:r w:rsidR="005A11DF">
        <w:t>Enelion</w:t>
      </w:r>
      <w:proofErr w:type="spellEnd"/>
      <w:r w:rsidR="005A11DF">
        <w:t xml:space="preserve"> sp. z o.o. </w:t>
      </w:r>
      <w:r w:rsidR="009C1FAA">
        <w:t>pozostaje jeszcze 9 ogólnodostępnych stacji ładownia</w:t>
      </w:r>
      <w:r w:rsidR="005A11DF">
        <w:t xml:space="preserve"> </w:t>
      </w:r>
      <w:r w:rsidR="009C1FAA">
        <w:t>– 5 stacji w Bytomiu i 4 stacje w Zabrzu.</w:t>
      </w:r>
    </w:p>
    <w:p w:rsidR="00385384" w:rsidRPr="00E004C0" w:rsidRDefault="00E004C0" w:rsidP="00E004C0">
      <w:r w:rsidRPr="00E004C0">
        <w:t>Z</w:t>
      </w:r>
      <w:r w:rsidR="004B0978" w:rsidRPr="00E004C0">
        <w:t xml:space="preserve"> uwagi na dostawę stacji ładownia przez wykonawcę robót budowlanych</w:t>
      </w:r>
      <w:r w:rsidRPr="00E004C0">
        <w:t>,</w:t>
      </w:r>
      <w:r w:rsidR="004B0978" w:rsidRPr="00E004C0">
        <w:t xml:space="preserve"> </w:t>
      </w:r>
      <w:r>
        <w:t xml:space="preserve">należy przyjąć, że </w:t>
      </w:r>
      <w:r w:rsidR="004B0978" w:rsidRPr="00E004C0">
        <w:t>TAURON Dystrybucja S.A. nie może sk</w:t>
      </w:r>
      <w:r w:rsidRPr="00E004C0">
        <w:t xml:space="preserve">orzystać z gwarancji producenta </w:t>
      </w:r>
      <w:proofErr w:type="spellStart"/>
      <w:r w:rsidRPr="00E004C0">
        <w:t>Enelion</w:t>
      </w:r>
      <w:proofErr w:type="spellEnd"/>
      <w:r w:rsidRPr="00E004C0">
        <w:t xml:space="preserve"> sp. z o.o.</w:t>
      </w:r>
    </w:p>
    <w:p w:rsidR="00716FBC" w:rsidRDefault="00716FBC" w:rsidP="00716FBC"/>
    <w:p w:rsidR="00716FBC" w:rsidRDefault="00716FBC" w:rsidP="00716FBC">
      <w:bookmarkStart w:id="0" w:name="_GoBack"/>
      <w:bookmarkEnd w:id="0"/>
    </w:p>
    <w:p w:rsidR="00716FBC" w:rsidRDefault="00716FBC" w:rsidP="00716FBC"/>
    <w:p w:rsidR="000B7D90" w:rsidRDefault="000B7D90" w:rsidP="00716FBC"/>
    <w:p w:rsidR="000B7D90" w:rsidRDefault="000B7D90" w:rsidP="00716FBC"/>
    <w:p w:rsidR="000B7D90" w:rsidRDefault="000B7D90" w:rsidP="00716FBC"/>
    <w:p w:rsidR="000B7D90" w:rsidRDefault="000B7D90" w:rsidP="00716FBC"/>
    <w:p w:rsidR="000B7D90" w:rsidRDefault="000B7D90" w:rsidP="00716FBC"/>
    <w:p w:rsidR="000B7D90" w:rsidRDefault="000B7D90" w:rsidP="00716FBC"/>
    <w:p w:rsidR="000B7D90" w:rsidRPr="00716FBC" w:rsidRDefault="000B7D90" w:rsidP="00716FBC"/>
    <w:sectPr w:rsidR="000B7D90" w:rsidRPr="00716FBC">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C4F53" w:rsidRDefault="00EC4F53" w:rsidP="00337F9D">
      <w:pPr>
        <w:spacing w:after="0" w:line="240" w:lineRule="auto"/>
      </w:pPr>
      <w:r>
        <w:separator/>
      </w:r>
    </w:p>
  </w:endnote>
  <w:endnote w:type="continuationSeparator" w:id="0">
    <w:p w:rsidR="00EC4F53" w:rsidRDefault="00EC4F53" w:rsidP="00337F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Helvetica">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C4F53" w:rsidRDefault="00EC4F53" w:rsidP="00337F9D">
      <w:pPr>
        <w:spacing w:after="0" w:line="240" w:lineRule="auto"/>
      </w:pPr>
      <w:r>
        <w:separator/>
      </w:r>
    </w:p>
  </w:footnote>
  <w:footnote w:type="continuationSeparator" w:id="0">
    <w:p w:rsidR="00EC4F53" w:rsidRDefault="00EC4F53" w:rsidP="00337F9D">
      <w:pPr>
        <w:spacing w:after="0" w:line="240" w:lineRule="auto"/>
      </w:pPr>
      <w:r>
        <w:continuationSeparator/>
      </w:r>
    </w:p>
  </w:footnote>
  <w:footnote w:id="1">
    <w:p w:rsidR="00337F9D" w:rsidRPr="006C5E8C" w:rsidRDefault="002B3FDB" w:rsidP="00337F9D">
      <w:pPr>
        <w:pStyle w:val="Tekstprzypisudolnego"/>
        <w:rPr>
          <w:i/>
          <w:sz w:val="18"/>
          <w:szCs w:val="18"/>
          <w:lang w:val="pl-PL"/>
        </w:rPr>
      </w:pPr>
      <w:r w:rsidRPr="006C5E8C">
        <w:rPr>
          <w:rStyle w:val="Odwoanieprzypisudolnego"/>
          <w:i/>
          <w:sz w:val="18"/>
          <w:szCs w:val="18"/>
        </w:rPr>
        <w:footnoteRef/>
      </w:r>
      <w:r w:rsidRPr="006C5E8C">
        <w:rPr>
          <w:i/>
          <w:sz w:val="18"/>
          <w:szCs w:val="18"/>
        </w:rPr>
        <w:t xml:space="preserve"> </w:t>
      </w:r>
      <w:r w:rsidRPr="006C5E8C">
        <w:rPr>
          <w:i/>
          <w:sz w:val="18"/>
          <w:szCs w:val="18"/>
          <w:lang w:val="pl-PL"/>
        </w:rPr>
        <w:t>Postanowienie o charakterze opcjonalnym w sytuacji, gdy Wykonawca nie jest producentem</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A3293E"/>
    <w:multiLevelType w:val="hybridMultilevel"/>
    <w:tmpl w:val="7CA89892"/>
    <w:lvl w:ilvl="0" w:tplc="50E2415A">
      <w:start w:val="1"/>
      <w:numFmt w:val="lowerLetter"/>
      <w:lvlText w:val="%1)"/>
      <w:lvlJc w:val="left"/>
      <w:pPr>
        <w:ind w:left="1211" w:hanging="360"/>
      </w:pPr>
      <w:rPr>
        <w:rFonts w:hint="default"/>
      </w:rPr>
    </w:lvl>
    <w:lvl w:ilvl="1" w:tplc="04150019" w:tentative="1">
      <w:start w:val="1"/>
      <w:numFmt w:val="lowerLetter"/>
      <w:lvlText w:val="%2."/>
      <w:lvlJc w:val="left"/>
      <w:pPr>
        <w:ind w:left="1931" w:hanging="360"/>
      </w:pPr>
    </w:lvl>
    <w:lvl w:ilvl="2" w:tplc="0415001B" w:tentative="1">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1" w15:restartNumberingAfterBreak="0">
    <w:nsid w:val="05456306"/>
    <w:multiLevelType w:val="hybridMultilevel"/>
    <w:tmpl w:val="75AEF7D4"/>
    <w:lvl w:ilvl="0" w:tplc="467C9678">
      <w:start w:val="1"/>
      <w:numFmt w:val="decimal"/>
      <w:lvlText w:val="%1)"/>
      <w:lvlJc w:val="left"/>
      <w:pPr>
        <w:ind w:left="1004" w:hanging="360"/>
      </w:pPr>
      <w:rPr>
        <w:rFonts w:hint="default"/>
        <w:color w:val="auto"/>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2" w15:restartNumberingAfterBreak="0">
    <w:nsid w:val="0B072C86"/>
    <w:multiLevelType w:val="hybridMultilevel"/>
    <w:tmpl w:val="9240045A"/>
    <w:lvl w:ilvl="0" w:tplc="0415000F">
      <w:start w:val="1"/>
      <w:numFmt w:val="decimal"/>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F7F1B8F"/>
    <w:multiLevelType w:val="hybridMultilevel"/>
    <w:tmpl w:val="0CD0F99A"/>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4" w15:restartNumberingAfterBreak="0">
    <w:nsid w:val="115E761F"/>
    <w:multiLevelType w:val="hybridMultilevel"/>
    <w:tmpl w:val="6726988C"/>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5" w15:restartNumberingAfterBreak="0">
    <w:nsid w:val="2CF44471"/>
    <w:multiLevelType w:val="multilevel"/>
    <w:tmpl w:val="F4482B2C"/>
    <w:styleLink w:val="1111111121"/>
    <w:lvl w:ilvl="0">
      <w:start w:val="1"/>
      <w:numFmt w:val="decimal"/>
      <w:lvlText w:val="%1."/>
      <w:lvlJc w:val="left"/>
      <w:pPr>
        <w:tabs>
          <w:tab w:val="num" w:pos="360"/>
        </w:tabs>
        <w:ind w:left="360" w:hanging="360"/>
      </w:pPr>
      <w:rPr>
        <w:rFonts w:ascii="Arial" w:hAnsi="Arial" w:cs="Arial" w:hint="default"/>
        <w:i w:val="0"/>
        <w:color w:val="auto"/>
        <w:sz w:val="22"/>
        <w:szCs w:val="22"/>
      </w:rPr>
    </w:lvl>
    <w:lvl w:ilvl="1">
      <w:start w:val="1"/>
      <w:numFmt w:val="decimal"/>
      <w:lvlText w:val="%2)"/>
      <w:lvlJc w:val="left"/>
      <w:pPr>
        <w:tabs>
          <w:tab w:val="num" w:pos="794"/>
        </w:tabs>
        <w:ind w:left="794" w:hanging="454"/>
      </w:pPr>
      <w:rPr>
        <w:rFonts w:ascii="Arial" w:eastAsia="Times New Roman" w:hAnsi="Arial" w:cs="Arial" w:hint="default"/>
        <w:i w:val="0"/>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6" w15:restartNumberingAfterBreak="0">
    <w:nsid w:val="36546545"/>
    <w:multiLevelType w:val="hybridMultilevel"/>
    <w:tmpl w:val="63981B32"/>
    <w:lvl w:ilvl="0" w:tplc="8CC25A4A">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395E787D"/>
    <w:multiLevelType w:val="hybridMultilevel"/>
    <w:tmpl w:val="4350E62C"/>
    <w:lvl w:ilvl="0" w:tplc="ADA2C938">
      <w:start w:val="1"/>
      <w:numFmt w:val="bullet"/>
      <w:lvlText w:val=""/>
      <w:lvlJc w:val="left"/>
      <w:pPr>
        <w:ind w:left="778" w:hanging="360"/>
      </w:pPr>
      <w:rPr>
        <w:rFonts w:ascii="Symbol" w:hAnsi="Symbol" w:hint="default"/>
      </w:rPr>
    </w:lvl>
    <w:lvl w:ilvl="1" w:tplc="04150003" w:tentative="1">
      <w:start w:val="1"/>
      <w:numFmt w:val="bullet"/>
      <w:lvlText w:val="o"/>
      <w:lvlJc w:val="left"/>
      <w:pPr>
        <w:ind w:left="1498" w:hanging="360"/>
      </w:pPr>
      <w:rPr>
        <w:rFonts w:ascii="Courier New" w:hAnsi="Courier New" w:cs="Courier New" w:hint="default"/>
      </w:rPr>
    </w:lvl>
    <w:lvl w:ilvl="2" w:tplc="04150005" w:tentative="1">
      <w:start w:val="1"/>
      <w:numFmt w:val="bullet"/>
      <w:lvlText w:val=""/>
      <w:lvlJc w:val="left"/>
      <w:pPr>
        <w:ind w:left="2218" w:hanging="360"/>
      </w:pPr>
      <w:rPr>
        <w:rFonts w:ascii="Wingdings" w:hAnsi="Wingdings" w:hint="default"/>
      </w:rPr>
    </w:lvl>
    <w:lvl w:ilvl="3" w:tplc="04150001" w:tentative="1">
      <w:start w:val="1"/>
      <w:numFmt w:val="bullet"/>
      <w:lvlText w:val=""/>
      <w:lvlJc w:val="left"/>
      <w:pPr>
        <w:ind w:left="2938" w:hanging="360"/>
      </w:pPr>
      <w:rPr>
        <w:rFonts w:ascii="Symbol" w:hAnsi="Symbol" w:hint="default"/>
      </w:rPr>
    </w:lvl>
    <w:lvl w:ilvl="4" w:tplc="04150003" w:tentative="1">
      <w:start w:val="1"/>
      <w:numFmt w:val="bullet"/>
      <w:lvlText w:val="o"/>
      <w:lvlJc w:val="left"/>
      <w:pPr>
        <w:ind w:left="3658" w:hanging="360"/>
      </w:pPr>
      <w:rPr>
        <w:rFonts w:ascii="Courier New" w:hAnsi="Courier New" w:cs="Courier New" w:hint="default"/>
      </w:rPr>
    </w:lvl>
    <w:lvl w:ilvl="5" w:tplc="04150005" w:tentative="1">
      <w:start w:val="1"/>
      <w:numFmt w:val="bullet"/>
      <w:lvlText w:val=""/>
      <w:lvlJc w:val="left"/>
      <w:pPr>
        <w:ind w:left="4378" w:hanging="360"/>
      </w:pPr>
      <w:rPr>
        <w:rFonts w:ascii="Wingdings" w:hAnsi="Wingdings" w:hint="default"/>
      </w:rPr>
    </w:lvl>
    <w:lvl w:ilvl="6" w:tplc="04150001" w:tentative="1">
      <w:start w:val="1"/>
      <w:numFmt w:val="bullet"/>
      <w:lvlText w:val=""/>
      <w:lvlJc w:val="left"/>
      <w:pPr>
        <w:ind w:left="5098" w:hanging="360"/>
      </w:pPr>
      <w:rPr>
        <w:rFonts w:ascii="Symbol" w:hAnsi="Symbol" w:hint="default"/>
      </w:rPr>
    </w:lvl>
    <w:lvl w:ilvl="7" w:tplc="04150003" w:tentative="1">
      <w:start w:val="1"/>
      <w:numFmt w:val="bullet"/>
      <w:lvlText w:val="o"/>
      <w:lvlJc w:val="left"/>
      <w:pPr>
        <w:ind w:left="5818" w:hanging="360"/>
      </w:pPr>
      <w:rPr>
        <w:rFonts w:ascii="Courier New" w:hAnsi="Courier New" w:cs="Courier New" w:hint="default"/>
      </w:rPr>
    </w:lvl>
    <w:lvl w:ilvl="8" w:tplc="04150005" w:tentative="1">
      <w:start w:val="1"/>
      <w:numFmt w:val="bullet"/>
      <w:lvlText w:val=""/>
      <w:lvlJc w:val="left"/>
      <w:pPr>
        <w:ind w:left="6538" w:hanging="360"/>
      </w:pPr>
      <w:rPr>
        <w:rFonts w:ascii="Wingdings" w:hAnsi="Wingdings" w:hint="default"/>
      </w:rPr>
    </w:lvl>
  </w:abstractNum>
  <w:abstractNum w:abstractNumId="8" w15:restartNumberingAfterBreak="0">
    <w:nsid w:val="3DBD2D09"/>
    <w:multiLevelType w:val="hybridMultilevel"/>
    <w:tmpl w:val="6F382E44"/>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9" w15:restartNumberingAfterBreak="0">
    <w:nsid w:val="4EB35D42"/>
    <w:multiLevelType w:val="hybridMultilevel"/>
    <w:tmpl w:val="F9EC8C7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676A1F63"/>
    <w:multiLevelType w:val="hybridMultilevel"/>
    <w:tmpl w:val="866AFEEA"/>
    <w:lvl w:ilvl="0" w:tplc="2CC4C720">
      <w:start w:val="1"/>
      <w:numFmt w:val="decimal"/>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68717C59"/>
    <w:multiLevelType w:val="hybridMultilevel"/>
    <w:tmpl w:val="8540569A"/>
    <w:lvl w:ilvl="0" w:tplc="04150001">
      <w:start w:val="1"/>
      <w:numFmt w:val="bullet"/>
      <w:lvlText w:val=""/>
      <w:lvlJc w:val="left"/>
      <w:pPr>
        <w:ind w:left="1060" w:hanging="360"/>
      </w:pPr>
      <w:rPr>
        <w:rFonts w:ascii="Symbol" w:hAnsi="Symbol" w:hint="default"/>
      </w:rPr>
    </w:lvl>
    <w:lvl w:ilvl="1" w:tplc="04150003" w:tentative="1">
      <w:start w:val="1"/>
      <w:numFmt w:val="bullet"/>
      <w:lvlText w:val="o"/>
      <w:lvlJc w:val="left"/>
      <w:pPr>
        <w:ind w:left="1780" w:hanging="360"/>
      </w:pPr>
      <w:rPr>
        <w:rFonts w:ascii="Courier New" w:hAnsi="Courier New" w:cs="Courier New" w:hint="default"/>
      </w:rPr>
    </w:lvl>
    <w:lvl w:ilvl="2" w:tplc="04150005" w:tentative="1">
      <w:start w:val="1"/>
      <w:numFmt w:val="bullet"/>
      <w:lvlText w:val=""/>
      <w:lvlJc w:val="left"/>
      <w:pPr>
        <w:ind w:left="2500" w:hanging="360"/>
      </w:pPr>
      <w:rPr>
        <w:rFonts w:ascii="Wingdings" w:hAnsi="Wingdings" w:hint="default"/>
      </w:rPr>
    </w:lvl>
    <w:lvl w:ilvl="3" w:tplc="04150001" w:tentative="1">
      <w:start w:val="1"/>
      <w:numFmt w:val="bullet"/>
      <w:lvlText w:val=""/>
      <w:lvlJc w:val="left"/>
      <w:pPr>
        <w:ind w:left="3220" w:hanging="360"/>
      </w:pPr>
      <w:rPr>
        <w:rFonts w:ascii="Symbol" w:hAnsi="Symbol" w:hint="default"/>
      </w:rPr>
    </w:lvl>
    <w:lvl w:ilvl="4" w:tplc="04150003" w:tentative="1">
      <w:start w:val="1"/>
      <w:numFmt w:val="bullet"/>
      <w:lvlText w:val="o"/>
      <w:lvlJc w:val="left"/>
      <w:pPr>
        <w:ind w:left="3940" w:hanging="360"/>
      </w:pPr>
      <w:rPr>
        <w:rFonts w:ascii="Courier New" w:hAnsi="Courier New" w:cs="Courier New" w:hint="default"/>
      </w:rPr>
    </w:lvl>
    <w:lvl w:ilvl="5" w:tplc="04150005" w:tentative="1">
      <w:start w:val="1"/>
      <w:numFmt w:val="bullet"/>
      <w:lvlText w:val=""/>
      <w:lvlJc w:val="left"/>
      <w:pPr>
        <w:ind w:left="4660" w:hanging="360"/>
      </w:pPr>
      <w:rPr>
        <w:rFonts w:ascii="Wingdings" w:hAnsi="Wingdings" w:hint="default"/>
      </w:rPr>
    </w:lvl>
    <w:lvl w:ilvl="6" w:tplc="04150001" w:tentative="1">
      <w:start w:val="1"/>
      <w:numFmt w:val="bullet"/>
      <w:lvlText w:val=""/>
      <w:lvlJc w:val="left"/>
      <w:pPr>
        <w:ind w:left="5380" w:hanging="360"/>
      </w:pPr>
      <w:rPr>
        <w:rFonts w:ascii="Symbol" w:hAnsi="Symbol" w:hint="default"/>
      </w:rPr>
    </w:lvl>
    <w:lvl w:ilvl="7" w:tplc="04150003" w:tentative="1">
      <w:start w:val="1"/>
      <w:numFmt w:val="bullet"/>
      <w:lvlText w:val="o"/>
      <w:lvlJc w:val="left"/>
      <w:pPr>
        <w:ind w:left="6100" w:hanging="360"/>
      </w:pPr>
      <w:rPr>
        <w:rFonts w:ascii="Courier New" w:hAnsi="Courier New" w:cs="Courier New" w:hint="default"/>
      </w:rPr>
    </w:lvl>
    <w:lvl w:ilvl="8" w:tplc="04150005" w:tentative="1">
      <w:start w:val="1"/>
      <w:numFmt w:val="bullet"/>
      <w:lvlText w:val=""/>
      <w:lvlJc w:val="left"/>
      <w:pPr>
        <w:ind w:left="6820" w:hanging="360"/>
      </w:pPr>
      <w:rPr>
        <w:rFonts w:ascii="Wingdings" w:hAnsi="Wingdings" w:hint="default"/>
      </w:rPr>
    </w:lvl>
  </w:abstractNum>
  <w:abstractNum w:abstractNumId="12" w15:restartNumberingAfterBreak="0">
    <w:nsid w:val="73222361"/>
    <w:multiLevelType w:val="hybridMultilevel"/>
    <w:tmpl w:val="87CC23D0"/>
    <w:lvl w:ilvl="0" w:tplc="B57AACBE">
      <w:start w:val="1"/>
      <w:numFmt w:val="upperRoman"/>
      <w:lvlText w:val="%1."/>
      <w:lvlJc w:val="left"/>
      <w:pPr>
        <w:ind w:left="1800" w:hanging="72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num w:numId="1">
    <w:abstractNumId w:val="6"/>
  </w:num>
  <w:num w:numId="2">
    <w:abstractNumId w:val="5"/>
  </w:num>
  <w:num w:numId="3">
    <w:abstractNumId w:val="0"/>
  </w:num>
  <w:num w:numId="4">
    <w:abstractNumId w:val="1"/>
  </w:num>
  <w:num w:numId="5">
    <w:abstractNumId w:val="7"/>
  </w:num>
  <w:num w:numId="6">
    <w:abstractNumId w:val="2"/>
  </w:num>
  <w:num w:numId="7">
    <w:abstractNumId w:val="11"/>
  </w:num>
  <w:num w:numId="8">
    <w:abstractNumId w:val="9"/>
  </w:num>
  <w:num w:numId="9">
    <w:abstractNumId w:val="10"/>
  </w:num>
  <w:num w:numId="10">
    <w:abstractNumId w:val="4"/>
  </w:num>
  <w:num w:numId="11">
    <w:abstractNumId w:val="3"/>
  </w:num>
  <w:num w:numId="12">
    <w:abstractNumId w:val="8"/>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2CB2"/>
    <w:rsid w:val="00020B7F"/>
    <w:rsid w:val="000B7D90"/>
    <w:rsid w:val="00114ADE"/>
    <w:rsid w:val="00121861"/>
    <w:rsid w:val="00291459"/>
    <w:rsid w:val="002B3FDB"/>
    <w:rsid w:val="002E3FFD"/>
    <w:rsid w:val="00337F9D"/>
    <w:rsid w:val="003647A7"/>
    <w:rsid w:val="00385384"/>
    <w:rsid w:val="00423294"/>
    <w:rsid w:val="00471B59"/>
    <w:rsid w:val="004A1B14"/>
    <w:rsid w:val="004B0978"/>
    <w:rsid w:val="005A11DF"/>
    <w:rsid w:val="005C7AE2"/>
    <w:rsid w:val="00645429"/>
    <w:rsid w:val="006B0711"/>
    <w:rsid w:val="00704161"/>
    <w:rsid w:val="00716FBC"/>
    <w:rsid w:val="00732CB2"/>
    <w:rsid w:val="00736FDD"/>
    <w:rsid w:val="00740F0F"/>
    <w:rsid w:val="00856AE5"/>
    <w:rsid w:val="008836EA"/>
    <w:rsid w:val="008A6546"/>
    <w:rsid w:val="00943FD7"/>
    <w:rsid w:val="0097084F"/>
    <w:rsid w:val="00995D4D"/>
    <w:rsid w:val="009C1FAA"/>
    <w:rsid w:val="00A6145D"/>
    <w:rsid w:val="00AB6DD6"/>
    <w:rsid w:val="00AB7C9C"/>
    <w:rsid w:val="00B16E5E"/>
    <w:rsid w:val="00B44BDA"/>
    <w:rsid w:val="00B855AC"/>
    <w:rsid w:val="00C27BB1"/>
    <w:rsid w:val="00C34A73"/>
    <w:rsid w:val="00E004C0"/>
    <w:rsid w:val="00E43A90"/>
    <w:rsid w:val="00EA50AE"/>
    <w:rsid w:val="00EC178B"/>
    <w:rsid w:val="00EC4F53"/>
    <w:rsid w:val="00ED3BB3"/>
    <w:rsid w:val="00FB54CB"/>
    <w:rsid w:val="00FE0C8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1FD5F9C"/>
  <w15:chartTrackingRefBased/>
  <w15:docId w15:val="{FEA77673-897D-4725-9F11-1D6EA1B72B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337F9D"/>
    <w:pPr>
      <w:ind w:left="720"/>
      <w:contextualSpacing/>
    </w:pPr>
  </w:style>
  <w:style w:type="paragraph" w:styleId="Tekstprzypisudolnego">
    <w:name w:val="footnote text"/>
    <w:basedOn w:val="Normalny"/>
    <w:link w:val="TekstprzypisudolnegoZnak"/>
    <w:uiPriority w:val="99"/>
    <w:unhideWhenUsed/>
    <w:rsid w:val="00337F9D"/>
    <w:pPr>
      <w:spacing w:after="0" w:line="240" w:lineRule="auto"/>
    </w:pPr>
    <w:rPr>
      <w:rFonts w:ascii="Arial" w:eastAsia="Calibri" w:hAnsi="Arial" w:cs="Arial"/>
      <w:lang w:val="x-none" w:eastAsia="pl-PL"/>
    </w:rPr>
  </w:style>
  <w:style w:type="character" w:customStyle="1" w:styleId="TekstprzypisudolnegoZnak">
    <w:name w:val="Tekst przypisu dolnego Znak"/>
    <w:basedOn w:val="Domylnaczcionkaakapitu"/>
    <w:link w:val="Tekstprzypisudolnego"/>
    <w:uiPriority w:val="99"/>
    <w:rsid w:val="00337F9D"/>
    <w:rPr>
      <w:rFonts w:ascii="Arial" w:eastAsia="Calibri" w:hAnsi="Arial" w:cs="Arial"/>
      <w:lang w:val="x-none" w:eastAsia="pl-PL"/>
    </w:rPr>
  </w:style>
  <w:style w:type="character" w:styleId="Odwoanieprzypisudolnego">
    <w:name w:val="footnote reference"/>
    <w:uiPriority w:val="99"/>
    <w:unhideWhenUsed/>
    <w:qFormat/>
    <w:rsid w:val="00337F9D"/>
    <w:rPr>
      <w:vertAlign w:val="superscript"/>
    </w:rPr>
  </w:style>
  <w:style w:type="numbering" w:customStyle="1" w:styleId="1111111121">
    <w:name w:val="1 / 1.1 / 1.1.11121"/>
    <w:rsid w:val="00337F9D"/>
    <w:pPr>
      <w:numPr>
        <w:numId w:val="2"/>
      </w:numPr>
    </w:pPr>
  </w:style>
  <w:style w:type="paragraph" w:styleId="Tekstprzypisukocowego">
    <w:name w:val="endnote text"/>
    <w:basedOn w:val="Normalny"/>
    <w:link w:val="TekstprzypisukocowegoZnak"/>
    <w:uiPriority w:val="99"/>
    <w:semiHidden/>
    <w:unhideWhenUsed/>
    <w:rsid w:val="00337F9D"/>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337F9D"/>
    <w:rPr>
      <w:sz w:val="20"/>
      <w:szCs w:val="20"/>
    </w:rPr>
  </w:style>
  <w:style w:type="character" w:styleId="Odwoanieprzypisukocowego">
    <w:name w:val="endnote reference"/>
    <w:basedOn w:val="Domylnaczcionkaakapitu"/>
    <w:uiPriority w:val="99"/>
    <w:semiHidden/>
    <w:unhideWhenUsed/>
    <w:rsid w:val="00337F9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23765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emf"/><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6A0F2B-EC15-4134-9300-C64B632B14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372</TotalTime>
  <Pages>12</Pages>
  <Words>1666</Words>
  <Characters>10001</Characters>
  <Application>Microsoft Office Word</Application>
  <DocSecurity>0</DocSecurity>
  <Lines>83</Lines>
  <Paragraphs>23</Paragraphs>
  <ScaleCrop>false</ScaleCrop>
  <HeadingPairs>
    <vt:vector size="2" baseType="variant">
      <vt:variant>
        <vt:lpstr>Tytuł</vt:lpstr>
      </vt:variant>
      <vt:variant>
        <vt:i4>1</vt:i4>
      </vt:variant>
    </vt:vector>
  </HeadingPairs>
  <TitlesOfParts>
    <vt:vector size="1" baseType="lpstr">
      <vt:lpstr/>
    </vt:vector>
  </TitlesOfParts>
  <Company> </Company>
  <LinksUpToDate>false</LinksUpToDate>
  <CharactersWithSpaces>11644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Szawara Mariusz (TD CEN)</dc:creator>
  <cp:keywords/>
  <dc:description/>
  <cp:lastModifiedBy>Szawara Mariusz (TD CEN)</cp:lastModifiedBy>
  <cp:revision>18</cp:revision>
  <dcterms:created xsi:type="dcterms:W3CDTF">2023-01-25T09:29:00Z</dcterms:created>
  <dcterms:modified xsi:type="dcterms:W3CDTF">2023-01-25T15:43:00Z</dcterms:modified>
</cp:coreProperties>
</file>