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E1C" w14:textId="77777777" w:rsidR="00B547B8" w:rsidRDefault="00B547B8" w:rsidP="00AC3AE7">
      <w:pPr>
        <w:widowControl w:val="0"/>
        <w:contextualSpacing/>
        <w:jc w:val="both"/>
        <w:rPr>
          <w:rFonts w:ascii="Titillium" w:hAnsi="Titillium" w:cs="Arial"/>
          <w:b/>
          <w:sz w:val="18"/>
          <w:szCs w:val="18"/>
        </w:rPr>
      </w:pPr>
    </w:p>
    <w:p w14:paraId="639DA184" w14:textId="77777777" w:rsidR="00B547B8" w:rsidRDefault="00B547B8" w:rsidP="00AC3AE7">
      <w:pPr>
        <w:widowControl w:val="0"/>
        <w:contextualSpacing/>
        <w:jc w:val="both"/>
        <w:rPr>
          <w:rFonts w:ascii="Titillium" w:hAnsi="Titillium" w:cs="Arial"/>
          <w:b/>
          <w:sz w:val="18"/>
          <w:szCs w:val="18"/>
        </w:rPr>
      </w:pPr>
    </w:p>
    <w:p w14:paraId="391DE9F2" w14:textId="75128C4F" w:rsidR="00F3417D" w:rsidRPr="00B547B8" w:rsidRDefault="00AC3AE7" w:rsidP="00AC3AE7">
      <w:pPr>
        <w:widowControl w:val="0"/>
        <w:contextualSpacing/>
        <w:jc w:val="both"/>
        <w:rPr>
          <w:rFonts w:ascii="Titillium" w:hAnsi="Titillium" w:cs="Arial"/>
          <w:b/>
          <w:sz w:val="18"/>
          <w:szCs w:val="18"/>
        </w:rPr>
      </w:pPr>
      <w:r w:rsidRPr="00B547B8">
        <w:rPr>
          <w:rFonts w:ascii="Titillium" w:hAnsi="Titillium" w:cs="Arial"/>
          <w:b/>
          <w:sz w:val="18"/>
          <w:szCs w:val="18"/>
        </w:rPr>
        <w:t>TAURON Dystrybucja S.A. Oddział w Będzinie 42-500 Będzin, ul. Małobądzka 141 zare</w:t>
      </w:r>
      <w:r w:rsidR="00F62BF6" w:rsidRPr="00B547B8">
        <w:rPr>
          <w:rFonts w:ascii="Titillium" w:hAnsi="Titillium" w:cs="Arial"/>
          <w:b/>
          <w:sz w:val="18"/>
          <w:szCs w:val="18"/>
        </w:rPr>
        <w:t>jestrowany</w:t>
      </w:r>
      <w:r w:rsidRPr="00B547B8">
        <w:rPr>
          <w:rFonts w:ascii="Titillium" w:hAnsi="Titillium" w:cs="Arial"/>
          <w:b/>
          <w:sz w:val="18"/>
          <w:szCs w:val="18"/>
        </w:rPr>
        <w:t xml:space="preserve"> w Sądzie Rejonowym dla </w:t>
      </w:r>
      <w:r w:rsidR="00824771" w:rsidRPr="00B547B8">
        <w:rPr>
          <w:rFonts w:ascii="Titillium" w:hAnsi="Titillium" w:cs="Arial"/>
          <w:b/>
          <w:sz w:val="18"/>
          <w:szCs w:val="18"/>
        </w:rPr>
        <w:t xml:space="preserve">Krakowa Śródmieścia, XI Wydział </w:t>
      </w:r>
      <w:r w:rsidRPr="00B547B8">
        <w:rPr>
          <w:rFonts w:ascii="Titillium" w:hAnsi="Titillium" w:cs="Arial"/>
          <w:b/>
          <w:sz w:val="18"/>
          <w:szCs w:val="18"/>
        </w:rPr>
        <w:t xml:space="preserve">Gospodarczy Krajowego Rejestru Sądowego pod nr KRS 0000073321, numer identyfikacji podatkowej NIP </w:t>
      </w:r>
      <w:r w:rsidR="003D5E75" w:rsidRPr="00B547B8">
        <w:rPr>
          <w:rFonts w:ascii="Titillium" w:hAnsi="Titillium" w:cs="Arial"/>
          <w:b/>
          <w:sz w:val="18"/>
          <w:szCs w:val="18"/>
        </w:rPr>
        <w:t>61102028</w:t>
      </w:r>
      <w:r w:rsidRPr="00B547B8">
        <w:rPr>
          <w:rFonts w:ascii="Titillium" w:hAnsi="Titillium" w:cs="Arial"/>
          <w:b/>
          <w:sz w:val="18"/>
          <w:szCs w:val="18"/>
        </w:rPr>
        <w:t>60, w</w:t>
      </w:r>
      <w:r w:rsidR="00352645" w:rsidRPr="00B547B8">
        <w:rPr>
          <w:rFonts w:ascii="Titillium" w:hAnsi="Titillium" w:cs="Arial"/>
          <w:b/>
          <w:sz w:val="18"/>
          <w:szCs w:val="18"/>
        </w:rPr>
        <w:t xml:space="preserve">ysokość kapitału zakładowego </w:t>
      </w:r>
      <w:r w:rsidR="007F7802" w:rsidRPr="00B547B8">
        <w:rPr>
          <w:rFonts w:ascii="Titillium" w:hAnsi="Titillium" w:cs="Arial"/>
          <w:b/>
          <w:sz w:val="18"/>
          <w:szCs w:val="18"/>
        </w:rPr>
        <w:t>560 4</w:t>
      </w:r>
      <w:r w:rsidR="00E56DF9" w:rsidRPr="00B547B8">
        <w:rPr>
          <w:rFonts w:ascii="Titillium" w:hAnsi="Titillium" w:cs="Arial"/>
          <w:b/>
          <w:sz w:val="18"/>
          <w:szCs w:val="18"/>
        </w:rPr>
        <w:t>5</w:t>
      </w:r>
      <w:r w:rsidR="00C0315E" w:rsidRPr="00B547B8">
        <w:rPr>
          <w:rFonts w:ascii="Titillium" w:hAnsi="Titillium" w:cs="Arial"/>
          <w:b/>
          <w:sz w:val="18"/>
          <w:szCs w:val="18"/>
        </w:rPr>
        <w:t>0</w:t>
      </w:r>
      <w:r w:rsidR="007F7802" w:rsidRPr="00B547B8">
        <w:rPr>
          <w:rFonts w:ascii="Titillium" w:hAnsi="Titillium" w:cs="Arial"/>
          <w:b/>
          <w:sz w:val="18"/>
          <w:szCs w:val="18"/>
        </w:rPr>
        <w:t xml:space="preserve"> </w:t>
      </w:r>
      <w:r w:rsidR="00C0315E" w:rsidRPr="00B547B8">
        <w:rPr>
          <w:rFonts w:ascii="Titillium" w:hAnsi="Titillium" w:cs="Arial"/>
          <w:b/>
          <w:sz w:val="18"/>
          <w:szCs w:val="18"/>
        </w:rPr>
        <w:t>1</w:t>
      </w:r>
      <w:r w:rsidR="00E56DF9" w:rsidRPr="00B547B8">
        <w:rPr>
          <w:rFonts w:ascii="Titillium" w:hAnsi="Titillium" w:cs="Arial"/>
          <w:b/>
          <w:sz w:val="18"/>
          <w:szCs w:val="18"/>
        </w:rPr>
        <w:t>5</w:t>
      </w:r>
      <w:r w:rsidR="00C0315E" w:rsidRPr="00B547B8">
        <w:rPr>
          <w:rFonts w:ascii="Titillium" w:hAnsi="Titillium" w:cs="Arial"/>
          <w:b/>
          <w:sz w:val="18"/>
          <w:szCs w:val="18"/>
        </w:rPr>
        <w:t>6</w:t>
      </w:r>
      <w:r w:rsidR="007F7802" w:rsidRPr="00B547B8">
        <w:rPr>
          <w:rFonts w:ascii="Titillium" w:hAnsi="Titillium" w:cs="Arial"/>
          <w:b/>
          <w:sz w:val="18"/>
          <w:szCs w:val="18"/>
        </w:rPr>
        <w:t>,</w:t>
      </w:r>
      <w:r w:rsidR="00C0315E" w:rsidRPr="00B547B8">
        <w:rPr>
          <w:rFonts w:ascii="Titillium" w:hAnsi="Titillium" w:cs="Arial"/>
          <w:b/>
          <w:sz w:val="18"/>
          <w:szCs w:val="18"/>
        </w:rPr>
        <w:t>22</w:t>
      </w:r>
      <w:r w:rsidRPr="00B547B8">
        <w:rPr>
          <w:rFonts w:ascii="Calibri" w:hAnsi="Calibri" w:cs="Calibri"/>
          <w:b/>
          <w:sz w:val="18"/>
          <w:szCs w:val="18"/>
        </w:rPr>
        <w:t> </w:t>
      </w:r>
      <w:r w:rsidRPr="00B547B8">
        <w:rPr>
          <w:rFonts w:ascii="Titillium" w:hAnsi="Titillium" w:cs="Arial"/>
          <w:b/>
          <w:sz w:val="18"/>
          <w:szCs w:val="18"/>
        </w:rPr>
        <w:t>z</w:t>
      </w:r>
      <w:r w:rsidRPr="00B547B8">
        <w:rPr>
          <w:rFonts w:ascii="Titillium" w:hAnsi="Titillium" w:cs="Titillium"/>
          <w:b/>
          <w:sz w:val="18"/>
          <w:szCs w:val="18"/>
        </w:rPr>
        <w:t>ł</w:t>
      </w:r>
      <w:r w:rsidRPr="00B547B8">
        <w:rPr>
          <w:rFonts w:ascii="Titillium" w:hAnsi="Titillium" w:cs="Arial"/>
          <w:b/>
          <w:sz w:val="18"/>
          <w:szCs w:val="18"/>
        </w:rPr>
        <w:t>, wysoko</w:t>
      </w:r>
      <w:r w:rsidRPr="00B547B8">
        <w:rPr>
          <w:rFonts w:ascii="Titillium" w:hAnsi="Titillium" w:cs="Titillium"/>
          <w:b/>
          <w:sz w:val="18"/>
          <w:szCs w:val="18"/>
        </w:rPr>
        <w:t>ść</w:t>
      </w:r>
      <w:r w:rsidRPr="00B547B8">
        <w:rPr>
          <w:rFonts w:ascii="Titillium" w:hAnsi="Titillium" w:cs="Arial"/>
          <w:b/>
          <w:sz w:val="18"/>
          <w:szCs w:val="18"/>
        </w:rPr>
        <w:t xml:space="preserve"> kapita</w:t>
      </w:r>
      <w:r w:rsidRPr="00B547B8">
        <w:rPr>
          <w:rFonts w:ascii="Titillium" w:hAnsi="Titillium" w:cs="Titillium"/>
          <w:b/>
          <w:sz w:val="18"/>
          <w:szCs w:val="18"/>
        </w:rPr>
        <w:t>ł</w:t>
      </w:r>
      <w:r w:rsidRPr="00B547B8">
        <w:rPr>
          <w:rFonts w:ascii="Titillium" w:hAnsi="Titillium" w:cs="Arial"/>
          <w:b/>
          <w:sz w:val="18"/>
          <w:szCs w:val="18"/>
        </w:rPr>
        <w:t>u wp</w:t>
      </w:r>
      <w:r w:rsidRPr="00B547B8">
        <w:rPr>
          <w:rFonts w:ascii="Titillium" w:hAnsi="Titillium" w:cs="Titillium"/>
          <w:b/>
          <w:sz w:val="18"/>
          <w:szCs w:val="18"/>
        </w:rPr>
        <w:t>ł</w:t>
      </w:r>
      <w:r w:rsidR="007F7802" w:rsidRPr="00B547B8">
        <w:rPr>
          <w:rFonts w:ascii="Titillium" w:hAnsi="Titillium" w:cs="Arial"/>
          <w:b/>
          <w:sz w:val="18"/>
          <w:szCs w:val="18"/>
        </w:rPr>
        <w:t xml:space="preserve">aconego                                </w:t>
      </w:r>
      <w:r w:rsidR="00E56DF9" w:rsidRPr="00B547B8">
        <w:rPr>
          <w:rFonts w:ascii="Titillium" w:hAnsi="Titillium" w:cs="Arial"/>
          <w:b/>
          <w:sz w:val="18"/>
          <w:szCs w:val="18"/>
        </w:rPr>
        <w:t>560 4</w:t>
      </w:r>
      <w:r w:rsidR="000E3847" w:rsidRPr="00B547B8">
        <w:rPr>
          <w:rFonts w:ascii="Titillium" w:hAnsi="Titillium" w:cs="Arial"/>
          <w:b/>
          <w:sz w:val="18"/>
          <w:szCs w:val="18"/>
        </w:rPr>
        <w:t>50</w:t>
      </w:r>
      <w:r w:rsidR="00E56DF9" w:rsidRPr="00B547B8">
        <w:rPr>
          <w:rFonts w:ascii="Titillium" w:hAnsi="Titillium" w:cs="Arial"/>
          <w:b/>
          <w:sz w:val="18"/>
          <w:szCs w:val="18"/>
        </w:rPr>
        <w:t xml:space="preserve"> </w:t>
      </w:r>
      <w:r w:rsidR="000E3847" w:rsidRPr="00B547B8">
        <w:rPr>
          <w:rFonts w:ascii="Titillium" w:hAnsi="Titillium" w:cs="Arial"/>
          <w:b/>
          <w:sz w:val="18"/>
          <w:szCs w:val="18"/>
        </w:rPr>
        <w:t>156</w:t>
      </w:r>
      <w:r w:rsidR="00E56DF9" w:rsidRPr="00B547B8">
        <w:rPr>
          <w:rFonts w:ascii="Titillium" w:hAnsi="Titillium" w:cs="Arial"/>
          <w:b/>
          <w:sz w:val="18"/>
          <w:szCs w:val="18"/>
        </w:rPr>
        <w:t>,</w:t>
      </w:r>
      <w:r w:rsidR="000E3847" w:rsidRPr="00B547B8">
        <w:rPr>
          <w:rFonts w:ascii="Titillium" w:hAnsi="Titillium" w:cs="Arial"/>
          <w:b/>
          <w:sz w:val="18"/>
          <w:szCs w:val="18"/>
        </w:rPr>
        <w:t>22</w:t>
      </w:r>
      <w:r w:rsidR="00E56DF9" w:rsidRPr="00B547B8">
        <w:rPr>
          <w:rFonts w:ascii="Titillium" w:hAnsi="Titillium" w:cs="Arial"/>
          <w:b/>
          <w:sz w:val="18"/>
          <w:szCs w:val="18"/>
        </w:rPr>
        <w:t xml:space="preserve"> </w:t>
      </w:r>
      <w:r w:rsidRPr="00B547B8">
        <w:rPr>
          <w:rFonts w:ascii="Titillium" w:hAnsi="Titillium" w:cs="Arial"/>
          <w:b/>
          <w:sz w:val="18"/>
          <w:szCs w:val="18"/>
        </w:rPr>
        <w:t>zł, ogłasza</w:t>
      </w:r>
      <w:r w:rsidR="003E321A" w:rsidRPr="00B547B8">
        <w:rPr>
          <w:rFonts w:ascii="Titillium" w:hAnsi="Titillium" w:cs="Arial"/>
          <w:b/>
          <w:sz w:val="18"/>
          <w:szCs w:val="18"/>
        </w:rPr>
        <w:t xml:space="preserve"> wyniki</w:t>
      </w:r>
      <w:r w:rsidRPr="00B547B8">
        <w:rPr>
          <w:rFonts w:ascii="Titillium" w:hAnsi="Titillium"/>
          <w:b/>
          <w:sz w:val="18"/>
          <w:szCs w:val="18"/>
        </w:rPr>
        <w:t xml:space="preserve"> </w:t>
      </w:r>
      <w:r w:rsidR="003E321A" w:rsidRPr="00B547B8">
        <w:rPr>
          <w:rFonts w:ascii="Titillium" w:hAnsi="Titillium" w:cs="Arial"/>
          <w:b/>
          <w:sz w:val="18"/>
          <w:szCs w:val="18"/>
        </w:rPr>
        <w:t>pisemnego</w:t>
      </w:r>
      <w:r w:rsidRPr="00B547B8">
        <w:rPr>
          <w:rFonts w:ascii="Titillium" w:hAnsi="Titillium" w:cs="Arial"/>
          <w:b/>
          <w:sz w:val="18"/>
          <w:szCs w:val="18"/>
        </w:rPr>
        <w:t xml:space="preserve"> przetarg</w:t>
      </w:r>
      <w:r w:rsidR="003E321A" w:rsidRPr="00B547B8">
        <w:rPr>
          <w:rFonts w:ascii="Titillium" w:hAnsi="Titillium" w:cs="Arial"/>
          <w:b/>
          <w:sz w:val="18"/>
          <w:szCs w:val="18"/>
        </w:rPr>
        <w:t>u ofertowego</w:t>
      </w:r>
      <w:r w:rsidRPr="00B547B8">
        <w:rPr>
          <w:rFonts w:ascii="Titillium" w:hAnsi="Titillium" w:cs="Arial"/>
          <w:b/>
          <w:sz w:val="18"/>
          <w:szCs w:val="18"/>
        </w:rPr>
        <w:t xml:space="preserve"> nieograniczon</w:t>
      </w:r>
      <w:r w:rsidR="003E321A" w:rsidRPr="00B547B8">
        <w:rPr>
          <w:rFonts w:ascii="Titillium" w:hAnsi="Titillium" w:cs="Arial"/>
          <w:b/>
          <w:sz w:val="18"/>
          <w:szCs w:val="18"/>
        </w:rPr>
        <w:t>ego na sprzedaż</w:t>
      </w:r>
      <w:r w:rsidR="000C3720" w:rsidRPr="00B547B8">
        <w:rPr>
          <w:rFonts w:ascii="Titillium" w:hAnsi="Titillium" w:cs="Arial"/>
          <w:b/>
          <w:sz w:val="18"/>
          <w:szCs w:val="18"/>
        </w:rPr>
        <w:t xml:space="preserve"> środk</w:t>
      </w:r>
      <w:r w:rsidR="000E3847" w:rsidRPr="00B547B8">
        <w:rPr>
          <w:rFonts w:ascii="Titillium" w:hAnsi="Titillium" w:cs="Arial"/>
          <w:b/>
          <w:sz w:val="18"/>
          <w:szCs w:val="18"/>
        </w:rPr>
        <w:t>ów</w:t>
      </w:r>
      <w:r w:rsidR="000C3720" w:rsidRPr="00B547B8">
        <w:rPr>
          <w:rFonts w:ascii="Titillium" w:hAnsi="Titillium" w:cs="Arial"/>
          <w:b/>
          <w:sz w:val="18"/>
          <w:szCs w:val="18"/>
        </w:rPr>
        <w:t xml:space="preserve"> transportow</w:t>
      </w:r>
      <w:r w:rsidR="000E3847" w:rsidRPr="00B547B8">
        <w:rPr>
          <w:rFonts w:ascii="Titillium" w:hAnsi="Titillium" w:cs="Arial"/>
          <w:b/>
          <w:sz w:val="18"/>
          <w:szCs w:val="18"/>
        </w:rPr>
        <w:t>ych</w:t>
      </w:r>
      <w:r w:rsidR="00E56DF9" w:rsidRPr="00B547B8">
        <w:rPr>
          <w:rFonts w:ascii="Titillium" w:hAnsi="Titillium" w:cs="Arial"/>
          <w:b/>
          <w:sz w:val="18"/>
          <w:szCs w:val="18"/>
        </w:rPr>
        <w:t xml:space="preserve">. Otwarcie ofert odbyło się w dniu </w:t>
      </w:r>
      <w:r w:rsidR="00BE2F91" w:rsidRPr="00B547B8">
        <w:rPr>
          <w:rFonts w:ascii="Titillium" w:hAnsi="Titillium" w:cs="Arial"/>
          <w:b/>
          <w:sz w:val="18"/>
          <w:szCs w:val="18"/>
        </w:rPr>
        <w:t xml:space="preserve">12 </w:t>
      </w:r>
      <w:r w:rsidR="00CD17E5" w:rsidRPr="00B547B8">
        <w:rPr>
          <w:rFonts w:ascii="Titillium" w:hAnsi="Titillium" w:cs="Arial"/>
          <w:b/>
          <w:sz w:val="18"/>
          <w:szCs w:val="18"/>
        </w:rPr>
        <w:t>stycznia</w:t>
      </w:r>
      <w:r w:rsidR="00E56DF9" w:rsidRPr="00B547B8">
        <w:rPr>
          <w:rFonts w:ascii="Titillium" w:hAnsi="Titillium" w:cs="Arial"/>
          <w:b/>
          <w:sz w:val="18"/>
          <w:szCs w:val="18"/>
        </w:rPr>
        <w:t xml:space="preserve"> 202</w:t>
      </w:r>
      <w:r w:rsidR="00CD17E5" w:rsidRPr="00B547B8">
        <w:rPr>
          <w:rFonts w:ascii="Titillium" w:hAnsi="Titillium" w:cs="Arial"/>
          <w:b/>
          <w:sz w:val="18"/>
          <w:szCs w:val="18"/>
        </w:rPr>
        <w:t>6</w:t>
      </w:r>
      <w:r w:rsidR="00E56DF9" w:rsidRPr="00B547B8">
        <w:rPr>
          <w:rFonts w:ascii="Titillium" w:hAnsi="Titillium" w:cs="Arial"/>
          <w:b/>
          <w:sz w:val="18"/>
          <w:szCs w:val="18"/>
        </w:rPr>
        <w:t>r. o godzinie 8:30.</w:t>
      </w:r>
    </w:p>
    <w:p w14:paraId="4BA4B1D2" w14:textId="77777777" w:rsidR="003E321A" w:rsidRDefault="003E321A" w:rsidP="00AC3AE7">
      <w:pPr>
        <w:widowControl w:val="0"/>
        <w:contextualSpacing/>
        <w:jc w:val="both"/>
        <w:rPr>
          <w:rFonts w:ascii="Titillium" w:hAnsi="Titillium" w:cs="Arial"/>
          <w:b/>
          <w:sz w:val="17"/>
          <w:szCs w:val="17"/>
        </w:rPr>
      </w:pPr>
    </w:p>
    <w:p w14:paraId="08469504" w14:textId="77777777" w:rsidR="003E321A" w:rsidRPr="00F62BF6" w:rsidRDefault="003E321A" w:rsidP="00AC3AE7">
      <w:pPr>
        <w:widowControl w:val="0"/>
        <w:contextualSpacing/>
        <w:jc w:val="both"/>
        <w:rPr>
          <w:rFonts w:ascii="Titillium" w:hAnsi="Titillium" w:cs="Arial"/>
          <w:b/>
          <w:sz w:val="17"/>
          <w:szCs w:val="17"/>
        </w:rPr>
      </w:pPr>
    </w:p>
    <w:tbl>
      <w:tblPr>
        <w:tblW w:w="4619" w:type="pct"/>
        <w:jc w:val="center"/>
        <w:tblCellSpacing w:w="0" w:type="dxa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9"/>
        <w:gridCol w:w="2146"/>
        <w:gridCol w:w="2028"/>
        <w:gridCol w:w="1234"/>
        <w:gridCol w:w="1080"/>
        <w:gridCol w:w="1390"/>
      </w:tblGrid>
      <w:tr w:rsidR="00BE2F91" w:rsidRPr="004A5DF8" w14:paraId="3134818C" w14:textId="77777777" w:rsidTr="00B547B8">
        <w:trPr>
          <w:trHeight w:val="1323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14:paraId="16CF781F" w14:textId="32D79A0F" w:rsidR="00BE2F91" w:rsidRPr="004A5DF8" w:rsidRDefault="00BE2F91" w:rsidP="00F3417D">
            <w:pPr>
              <w:jc w:val="center"/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</w:pPr>
            <w:r w:rsidRPr="004A5DF8"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  <w:t>Lp.</w:t>
            </w:r>
            <w:r w:rsidRPr="004A5DF8">
              <w:rPr>
                <w:rFonts w:ascii="Cambria Math" w:hAnsi="Cambria Math" w:cs="Cambria Math"/>
                <w:b/>
                <w:bCs/>
                <w:color w:val="676767"/>
                <w:sz w:val="16"/>
                <w:szCs w:val="16"/>
              </w:rPr>
              <w:t>​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14:paraId="3040038C" w14:textId="27BA704B" w:rsidR="00BE2F91" w:rsidRPr="004A5DF8" w:rsidRDefault="00BE2F91" w:rsidP="00CF5B82">
            <w:pPr>
              <w:jc w:val="center"/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</w:pPr>
            <w:r w:rsidRPr="004A5DF8"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  <w:t>Marka, model, typ</w:t>
            </w:r>
            <w:r w:rsidRPr="004A5DF8">
              <w:rPr>
                <w:rFonts w:ascii="Calibri" w:hAnsi="Calibri" w:cs="Calibri"/>
                <w:b/>
                <w:bCs/>
                <w:color w:val="676767"/>
                <w:sz w:val="16"/>
                <w:szCs w:val="16"/>
              </w:rPr>
              <w:t> ​</w:t>
            </w:r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14:paraId="22D4D3E0" w14:textId="6B4C942C" w:rsidR="00BE2F91" w:rsidRPr="004A5DF8" w:rsidRDefault="00BE2F91" w:rsidP="00CF5B82">
            <w:pPr>
              <w:jc w:val="center"/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</w:pPr>
            <w:r w:rsidRPr="004A5DF8"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  <w:t>Rodzaj pojazdu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14:paraId="59D0ECD3" w14:textId="0B8E6CFD" w:rsidR="00BE2F91" w:rsidRPr="004A5DF8" w:rsidRDefault="00BE2F91" w:rsidP="00CF5B82">
            <w:pPr>
              <w:jc w:val="center"/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</w:pPr>
            <w:r w:rsidRPr="004A5DF8"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  <w:t>Nr rejestracyjny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14:paraId="3F1A3A30" w14:textId="4B3C0992" w:rsidR="00BE2F91" w:rsidRPr="004A5DF8" w:rsidRDefault="00BE2F91" w:rsidP="00CF5B82">
            <w:pPr>
              <w:jc w:val="center"/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</w:pPr>
            <w:r w:rsidRPr="004A5DF8"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  <w:t>Rok produkcji</w:t>
            </w:r>
            <w:r w:rsidRPr="004A5DF8">
              <w:rPr>
                <w:rFonts w:ascii="Calibri" w:hAnsi="Calibri" w:cs="Calibri"/>
                <w:b/>
                <w:bCs/>
                <w:color w:val="676767"/>
                <w:sz w:val="16"/>
                <w:szCs w:val="16"/>
              </w:rPr>
              <w:t> ​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14:paraId="5947F5B0" w14:textId="77777777" w:rsidR="00BE2F91" w:rsidRPr="004A5DF8" w:rsidRDefault="00BE2F91" w:rsidP="00BE2F91">
            <w:pPr>
              <w:jc w:val="center"/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</w:pPr>
            <w:r w:rsidRPr="004A5DF8"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  <w:t>Cena sprzedaży (zł brutto)  w tym 23% VAT</w:t>
            </w:r>
          </w:p>
          <w:p w14:paraId="1712397F" w14:textId="77777777" w:rsidR="00BE2F91" w:rsidRPr="004A5DF8" w:rsidRDefault="00BE2F91" w:rsidP="00CF5B82">
            <w:pPr>
              <w:jc w:val="center"/>
              <w:rPr>
                <w:rFonts w:ascii="Titillium" w:hAnsi="Titillium" w:cs="Arial"/>
                <w:b/>
                <w:bCs/>
                <w:color w:val="676767"/>
                <w:sz w:val="16"/>
                <w:szCs w:val="16"/>
              </w:rPr>
            </w:pPr>
          </w:p>
        </w:tc>
      </w:tr>
      <w:tr w:rsidR="00B547B8" w:rsidRPr="004A5DF8" w14:paraId="495485E8" w14:textId="77777777" w:rsidTr="00B547B8">
        <w:trPr>
          <w:trHeight w:val="212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465AAB7B" w14:textId="4FBC5067" w:rsidR="00BE2F91" w:rsidRPr="00B547B8" w:rsidRDefault="00BE2F91" w:rsidP="00B547B8">
            <w:pPr>
              <w:spacing w:line="480" w:lineRule="auto"/>
              <w:jc w:val="center"/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  <w:t>1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1F715C6F" w14:textId="79E20982" w:rsidR="00BE2F91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 w:cs="Arial CE"/>
                <w:sz w:val="20"/>
                <w:szCs w:val="20"/>
              </w:rPr>
              <w:t>Ford Focus</w:t>
            </w:r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5AF3E47E" w14:textId="4D99982E" w:rsidR="00BE2F91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color w:val="000000" w:themeColor="text1"/>
                <w:sz w:val="20"/>
                <w:szCs w:val="20"/>
              </w:rPr>
              <w:t>osobowy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59918B44" w14:textId="61005E88" w:rsidR="00BE2F91" w:rsidRPr="00B547B8" w:rsidRDefault="00BE2F91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SBE</w:t>
            </w:r>
            <w:r w:rsidR="00CD17E5" w:rsidRPr="00B547B8">
              <w:rPr>
                <w:rFonts w:ascii="Titillium" w:hAnsi="Titillium" w:cs="Arial"/>
                <w:sz w:val="20"/>
                <w:szCs w:val="20"/>
              </w:rPr>
              <w:t>71602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3F989335" w14:textId="538C9ACA" w:rsidR="00BE2F91" w:rsidRPr="00B547B8" w:rsidRDefault="00BE2F91" w:rsidP="00B547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color w:val="000000" w:themeColor="text1"/>
                <w:sz w:val="20"/>
                <w:szCs w:val="20"/>
              </w:rPr>
              <w:t>20</w:t>
            </w:r>
            <w:r w:rsidR="00CD17E5" w:rsidRPr="00B547B8">
              <w:rPr>
                <w:rFonts w:ascii="Titillium" w:hAnsi="Titillium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5B543A7C" w14:textId="50C029C7" w:rsidR="00BE2F91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 CE"/>
                <w:sz w:val="20"/>
                <w:szCs w:val="20"/>
              </w:rPr>
              <w:t>13 0</w:t>
            </w:r>
            <w:r w:rsidR="00BE2F91" w:rsidRPr="00B547B8">
              <w:rPr>
                <w:rFonts w:ascii="Titillium" w:hAnsi="Titillium" w:cs="Arial CE"/>
                <w:sz w:val="20"/>
                <w:szCs w:val="20"/>
              </w:rPr>
              <w:t>00,00</w:t>
            </w:r>
          </w:p>
        </w:tc>
      </w:tr>
      <w:tr w:rsidR="00B547B8" w:rsidRPr="004A5DF8" w14:paraId="40DCF95A" w14:textId="77777777" w:rsidTr="00B547B8">
        <w:trPr>
          <w:trHeight w:val="212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3CD5C906" w14:textId="6EB94754" w:rsidR="00BE2F91" w:rsidRPr="00B547B8" w:rsidRDefault="00BE2F91" w:rsidP="00B547B8">
            <w:pPr>
              <w:spacing w:line="480" w:lineRule="auto"/>
              <w:jc w:val="center"/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  <w:t>2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708DACBD" w14:textId="17B1A2D9" w:rsidR="00BE2F91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 w:cs="Arial CE"/>
                <w:sz w:val="20"/>
                <w:szCs w:val="20"/>
              </w:rPr>
              <w:t xml:space="preserve">Fiat </w:t>
            </w:r>
            <w:proofErr w:type="spellStart"/>
            <w:r w:rsidRPr="00B547B8">
              <w:rPr>
                <w:rFonts w:ascii="Titillium" w:hAnsi="Titillium" w:cs="Arial CE"/>
                <w:sz w:val="20"/>
                <w:szCs w:val="20"/>
              </w:rPr>
              <w:t>Doblo</w:t>
            </w:r>
            <w:proofErr w:type="spellEnd"/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0628CC65" w14:textId="65D72052" w:rsidR="00BE2F91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color w:val="000000" w:themeColor="text1"/>
                <w:sz w:val="20"/>
                <w:szCs w:val="20"/>
              </w:rPr>
              <w:t>ciężarowy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6635EA5F" w14:textId="70C811B7" w:rsidR="00BE2F91" w:rsidRPr="00B547B8" w:rsidRDefault="00BE2F91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SBE</w:t>
            </w:r>
            <w:r w:rsidR="00CD17E5" w:rsidRPr="00B547B8">
              <w:rPr>
                <w:rFonts w:ascii="Titillium" w:hAnsi="Titillium" w:cs="Arial"/>
                <w:sz w:val="20"/>
                <w:szCs w:val="20"/>
              </w:rPr>
              <w:t>80553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3D6D3ABE" w14:textId="67AC1553" w:rsidR="00BE2F91" w:rsidRPr="00B547B8" w:rsidRDefault="00BE2F91" w:rsidP="00B547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color w:val="000000" w:themeColor="text1"/>
                <w:sz w:val="20"/>
                <w:szCs w:val="20"/>
              </w:rPr>
              <w:t>201</w:t>
            </w:r>
            <w:r w:rsidR="00CD17E5" w:rsidRPr="00B547B8">
              <w:rPr>
                <w:rFonts w:ascii="Titillium" w:hAnsi="Titillium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22736B02" w14:textId="45BE275F" w:rsidR="00BE2F91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 CE"/>
                <w:sz w:val="20"/>
                <w:szCs w:val="20"/>
              </w:rPr>
              <w:t>14</w:t>
            </w:r>
            <w:r w:rsidR="00B547B8" w:rsidRPr="00B547B8">
              <w:rPr>
                <w:rFonts w:ascii="Titillium" w:hAnsi="Titillium" w:cs="Arial CE"/>
                <w:sz w:val="20"/>
                <w:szCs w:val="20"/>
              </w:rPr>
              <w:t xml:space="preserve"> </w:t>
            </w:r>
            <w:r w:rsidRPr="00B547B8">
              <w:rPr>
                <w:rFonts w:ascii="Titillium" w:hAnsi="Titillium" w:cs="Arial CE"/>
                <w:sz w:val="20"/>
                <w:szCs w:val="20"/>
              </w:rPr>
              <w:t>185</w:t>
            </w:r>
            <w:r w:rsidR="00BE2F91" w:rsidRPr="00B547B8">
              <w:rPr>
                <w:rFonts w:ascii="Titillium" w:hAnsi="Titillium" w:cs="Arial CE"/>
                <w:sz w:val="20"/>
                <w:szCs w:val="20"/>
              </w:rPr>
              <w:t>,00</w:t>
            </w:r>
          </w:p>
        </w:tc>
      </w:tr>
      <w:tr w:rsidR="00B547B8" w:rsidRPr="004A5DF8" w14:paraId="0222FEF0" w14:textId="77777777" w:rsidTr="00B547B8">
        <w:trPr>
          <w:trHeight w:val="212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6A90722C" w14:textId="78E8D154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4278F1C7" w14:textId="6D5EF99D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Opel Combo</w:t>
            </w:r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34E0396F" w14:textId="2835DD0C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ciężarowy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19081E82" w14:textId="5595482A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SBE74253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67872A21" w14:textId="19481064" w:rsidR="00CD17E5" w:rsidRPr="00B547B8" w:rsidRDefault="00CD17E5" w:rsidP="00B547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47682A13" w14:textId="08F54E01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 CE"/>
                <w:sz w:val="20"/>
                <w:szCs w:val="20"/>
              </w:rPr>
              <w:t>10</w:t>
            </w:r>
            <w:r w:rsidR="00B547B8" w:rsidRPr="00B547B8">
              <w:rPr>
                <w:rFonts w:ascii="Titillium" w:hAnsi="Titillium" w:cs="Arial CE"/>
                <w:sz w:val="20"/>
                <w:szCs w:val="20"/>
              </w:rPr>
              <w:t xml:space="preserve"> </w:t>
            </w:r>
            <w:r w:rsidRPr="00B547B8">
              <w:rPr>
                <w:rFonts w:ascii="Titillium" w:hAnsi="Titillium" w:cs="Arial CE"/>
                <w:sz w:val="20"/>
                <w:szCs w:val="20"/>
              </w:rPr>
              <w:t>678,00</w:t>
            </w:r>
          </w:p>
        </w:tc>
      </w:tr>
      <w:tr w:rsidR="00B547B8" w:rsidRPr="004A5DF8" w14:paraId="1AFE6A77" w14:textId="77777777" w:rsidTr="00B547B8">
        <w:trPr>
          <w:trHeight w:val="212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676BE044" w14:textId="4DA623A8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  <w:t>4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30878D29" w14:textId="426FA6B6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Opel Corsa</w:t>
            </w:r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5B3F2C6B" w14:textId="5D31B1B6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ciężarowy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2197EC80" w14:textId="59D5F03E" w:rsidR="00CD17E5" w:rsidRPr="00B547B8" w:rsidRDefault="00CD17E5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SBE85728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5C58A5FE" w14:textId="46BE446C" w:rsidR="00CD17E5" w:rsidRPr="00B547B8" w:rsidRDefault="00CD17E5" w:rsidP="00B547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2014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4FE4E3A7" w14:textId="321FCC81" w:rsidR="00CD17E5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 CE"/>
                <w:sz w:val="20"/>
                <w:szCs w:val="20"/>
              </w:rPr>
              <w:t>8 715</w:t>
            </w:r>
            <w:r w:rsidR="00CD17E5" w:rsidRPr="00B547B8">
              <w:rPr>
                <w:rFonts w:ascii="Titillium" w:hAnsi="Titillium" w:cs="Arial CE"/>
                <w:sz w:val="20"/>
                <w:szCs w:val="20"/>
              </w:rPr>
              <w:t>,00</w:t>
            </w:r>
          </w:p>
        </w:tc>
      </w:tr>
      <w:tr w:rsidR="00B547B8" w:rsidRPr="004A5DF8" w14:paraId="1CCCD8E1" w14:textId="77777777" w:rsidTr="00B547B8">
        <w:trPr>
          <w:trHeight w:val="212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4F4F3E7C" w14:textId="04D7B0C5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  <w:t>5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2E1D01ED" w14:textId="53046CF3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Ford Transit</w:t>
            </w:r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29DFA3A3" w14:textId="55434E0A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ciężarowy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03956315" w14:textId="66BFB231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SBEMJ45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1506DF51" w14:textId="7784B0FF" w:rsidR="00B547B8" w:rsidRPr="00B547B8" w:rsidRDefault="00B547B8" w:rsidP="00B547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2016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43B1F33A" w14:textId="5B247053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32</w:t>
            </w:r>
            <w:r w:rsidRPr="00B547B8">
              <w:rPr>
                <w:rFonts w:ascii="Calibri" w:hAnsi="Calibri" w:cs="Calibri"/>
                <w:sz w:val="20"/>
                <w:szCs w:val="20"/>
              </w:rPr>
              <w:t> </w:t>
            </w:r>
            <w:r w:rsidRPr="00B547B8">
              <w:rPr>
                <w:rFonts w:ascii="Titillium" w:hAnsi="Titillium" w:cs="Arial"/>
                <w:sz w:val="20"/>
                <w:szCs w:val="20"/>
              </w:rPr>
              <w:t>682,00</w:t>
            </w:r>
          </w:p>
        </w:tc>
      </w:tr>
      <w:tr w:rsidR="00B547B8" w:rsidRPr="004A5DF8" w14:paraId="3248321D" w14:textId="77777777" w:rsidTr="00B547B8">
        <w:trPr>
          <w:trHeight w:val="212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02FAAD0E" w14:textId="57262453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  <w:t>6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65CDAABB" w14:textId="0D1EA9BC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Ford Transit</w:t>
            </w:r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1E1BAE11" w14:textId="143F6BB6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ciężarowy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26F17C66" w14:textId="775FEEBF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SBE93859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193E0DB4" w14:textId="43C1EC2D" w:rsidR="00B547B8" w:rsidRPr="00B547B8" w:rsidRDefault="00B547B8" w:rsidP="00B547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7CA07227" w14:textId="538264C2" w:rsidR="00B547B8" w:rsidRPr="00B547B8" w:rsidRDefault="00173802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>
              <w:rPr>
                <w:rFonts w:ascii="Titillium" w:hAnsi="Titillium" w:cs="Arial CE"/>
                <w:sz w:val="20"/>
                <w:szCs w:val="20"/>
              </w:rPr>
              <w:t>41</w:t>
            </w:r>
            <w:r w:rsidR="00B547B8" w:rsidRPr="00B547B8">
              <w:rPr>
                <w:rFonts w:ascii="Calibri" w:hAnsi="Calibri" w:cs="Calibri"/>
                <w:sz w:val="20"/>
                <w:szCs w:val="20"/>
              </w:rPr>
              <w:t> </w:t>
            </w:r>
            <w:r w:rsidR="00B547B8" w:rsidRPr="00B547B8">
              <w:rPr>
                <w:rFonts w:ascii="Titillium" w:hAnsi="Titillium" w:cs="Arial CE"/>
                <w:sz w:val="20"/>
                <w:szCs w:val="20"/>
              </w:rPr>
              <w:t>6</w:t>
            </w:r>
            <w:r>
              <w:rPr>
                <w:rFonts w:ascii="Titillium" w:hAnsi="Titillium" w:cs="Arial CE"/>
                <w:sz w:val="20"/>
                <w:szCs w:val="20"/>
              </w:rPr>
              <w:t>82</w:t>
            </w:r>
            <w:r w:rsidR="00B547B8" w:rsidRPr="00B547B8">
              <w:rPr>
                <w:rFonts w:ascii="Titillium" w:hAnsi="Titillium" w:cs="Arial CE"/>
                <w:sz w:val="20"/>
                <w:szCs w:val="20"/>
              </w:rPr>
              <w:t>,00</w:t>
            </w:r>
          </w:p>
        </w:tc>
      </w:tr>
      <w:tr w:rsidR="00B547B8" w:rsidRPr="004A5DF8" w14:paraId="6333A79A" w14:textId="77777777" w:rsidTr="00B547B8">
        <w:trPr>
          <w:trHeight w:val="397"/>
          <w:tblCellSpacing w:w="0" w:type="dxa"/>
          <w:jc w:val="center"/>
        </w:trPr>
        <w:tc>
          <w:tcPr>
            <w:tcW w:w="7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1566D3A2" w14:textId="32DCE16F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b/>
                <w:bCs/>
                <w:color w:val="676767"/>
                <w:sz w:val="20"/>
                <w:szCs w:val="20"/>
              </w:rPr>
              <w:t>7</w:t>
            </w:r>
          </w:p>
        </w:tc>
        <w:tc>
          <w:tcPr>
            <w:tcW w:w="21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24D1BCC1" w14:textId="36C85866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 xml:space="preserve">Ford </w:t>
            </w:r>
            <w:proofErr w:type="spellStart"/>
            <w:r w:rsidRPr="00B547B8">
              <w:rPr>
                <w:rFonts w:ascii="Titillium" w:hAnsi="Titillium"/>
                <w:sz w:val="20"/>
                <w:szCs w:val="20"/>
              </w:rPr>
              <w:t>Ranger</w:t>
            </w:r>
            <w:proofErr w:type="spellEnd"/>
          </w:p>
        </w:tc>
        <w:tc>
          <w:tcPr>
            <w:tcW w:w="202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1D42F5DB" w14:textId="31FB5FEE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 w:cs="Arial"/>
                <w:sz w:val="20"/>
                <w:szCs w:val="20"/>
              </w:rPr>
              <w:t>ciężarowy</w:t>
            </w:r>
          </w:p>
        </w:tc>
        <w:tc>
          <w:tcPr>
            <w:tcW w:w="12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2CDE9FD0" w14:textId="626F568D" w:rsidR="00B547B8" w:rsidRPr="00B547B8" w:rsidRDefault="00B547B8" w:rsidP="00B547B8">
            <w:pPr>
              <w:spacing w:line="480" w:lineRule="auto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SBE63724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73A5AC73" w14:textId="28B9FF2A" w:rsidR="00B547B8" w:rsidRPr="00B547B8" w:rsidRDefault="00B547B8" w:rsidP="00B547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 w:rsidRPr="00B547B8">
              <w:rPr>
                <w:rFonts w:ascii="Titillium" w:hAnsi="Titillium"/>
                <w:sz w:val="20"/>
                <w:szCs w:val="20"/>
              </w:rPr>
              <w:t>2012</w:t>
            </w:r>
          </w:p>
        </w:tc>
        <w:tc>
          <w:tcPr>
            <w:tcW w:w="13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</w:tcPr>
          <w:p w14:paraId="35D5B954" w14:textId="7A250129" w:rsidR="00B547B8" w:rsidRPr="00B547B8" w:rsidRDefault="00173802" w:rsidP="00B547B8">
            <w:pPr>
              <w:spacing w:line="480" w:lineRule="auto"/>
              <w:jc w:val="center"/>
              <w:rPr>
                <w:rFonts w:ascii="Titillium" w:hAnsi="Titillium" w:cs="Arial"/>
                <w:color w:val="000000" w:themeColor="text1"/>
                <w:sz w:val="20"/>
                <w:szCs w:val="20"/>
              </w:rPr>
            </w:pPr>
            <w:r>
              <w:rPr>
                <w:rFonts w:ascii="Titillium" w:hAnsi="Titillium" w:cs="Arial CE"/>
                <w:sz w:val="20"/>
                <w:szCs w:val="20"/>
              </w:rPr>
              <w:t>25 669</w:t>
            </w:r>
            <w:r w:rsidR="00B547B8" w:rsidRPr="00B547B8">
              <w:rPr>
                <w:rFonts w:ascii="Titillium" w:hAnsi="Titillium" w:cs="Arial CE"/>
                <w:sz w:val="20"/>
                <w:szCs w:val="20"/>
              </w:rPr>
              <w:t>,00</w:t>
            </w:r>
          </w:p>
        </w:tc>
      </w:tr>
    </w:tbl>
    <w:p w14:paraId="65C27B35" w14:textId="27303760" w:rsidR="00477E49" w:rsidRPr="004A5DF8" w:rsidRDefault="00477E49" w:rsidP="00B547B8">
      <w:pPr>
        <w:spacing w:line="480" w:lineRule="auto"/>
        <w:rPr>
          <w:rFonts w:ascii="Titillium" w:hAnsi="Titillium"/>
          <w:sz w:val="16"/>
          <w:szCs w:val="16"/>
        </w:rPr>
      </w:pPr>
    </w:p>
    <w:sectPr w:rsidR="00477E49" w:rsidRPr="004A5DF8" w:rsidSect="00824771">
      <w:headerReference w:type="default" r:id="rId8"/>
      <w:pgSz w:w="11906" w:h="16838"/>
      <w:pgMar w:top="851" w:right="1133" w:bottom="7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CFCA" w14:textId="77777777" w:rsidR="00297BB1" w:rsidRDefault="00297BB1">
      <w:r>
        <w:separator/>
      </w:r>
    </w:p>
  </w:endnote>
  <w:endnote w:type="continuationSeparator" w:id="0">
    <w:p w14:paraId="4CCE5D62" w14:textId="77777777" w:rsidR="00297BB1" w:rsidRDefault="0029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4C12" w14:textId="77777777" w:rsidR="00297BB1" w:rsidRDefault="00297BB1">
      <w:r>
        <w:separator/>
      </w:r>
    </w:p>
  </w:footnote>
  <w:footnote w:type="continuationSeparator" w:id="0">
    <w:p w14:paraId="695C2A99" w14:textId="77777777" w:rsidR="00297BB1" w:rsidRDefault="0029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479C" w14:textId="77777777" w:rsidR="0087296B" w:rsidRDefault="003D5E75" w:rsidP="008925DB">
    <w:pPr>
      <w:pStyle w:val="Nagwek"/>
      <w:jc w:val="right"/>
    </w:pPr>
    <w:r>
      <w:rPr>
        <w:noProof/>
      </w:rPr>
      <w:drawing>
        <wp:inline distT="0" distB="0" distL="0" distR="0" wp14:anchorId="54F2222F" wp14:editId="68164D26">
          <wp:extent cx="1152525" cy="944880"/>
          <wp:effectExtent l="0" t="0" r="952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03"/>
    <w:multiLevelType w:val="hybridMultilevel"/>
    <w:tmpl w:val="EDBE4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65A5"/>
    <w:multiLevelType w:val="hybridMultilevel"/>
    <w:tmpl w:val="C9E0458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1439"/>
    <w:multiLevelType w:val="hybridMultilevel"/>
    <w:tmpl w:val="E8DCFC00"/>
    <w:lvl w:ilvl="0" w:tplc="896C63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DD2B63"/>
    <w:multiLevelType w:val="hybridMultilevel"/>
    <w:tmpl w:val="46AC8A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A49FF"/>
    <w:multiLevelType w:val="hybridMultilevel"/>
    <w:tmpl w:val="77DCD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0E11"/>
    <w:multiLevelType w:val="hybridMultilevel"/>
    <w:tmpl w:val="5D88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60D8"/>
    <w:multiLevelType w:val="hybridMultilevel"/>
    <w:tmpl w:val="930A5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1089">
    <w:abstractNumId w:val="1"/>
  </w:num>
  <w:num w:numId="2" w16cid:durableId="1486624708">
    <w:abstractNumId w:val="4"/>
  </w:num>
  <w:num w:numId="3" w16cid:durableId="928732141">
    <w:abstractNumId w:val="0"/>
  </w:num>
  <w:num w:numId="4" w16cid:durableId="1102723173">
    <w:abstractNumId w:val="3"/>
  </w:num>
  <w:num w:numId="5" w16cid:durableId="1991711396">
    <w:abstractNumId w:val="6"/>
  </w:num>
  <w:num w:numId="6" w16cid:durableId="1457797981">
    <w:abstractNumId w:val="2"/>
  </w:num>
  <w:num w:numId="7" w16cid:durableId="1161695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B6"/>
    <w:rsid w:val="000034D6"/>
    <w:rsid w:val="00005F56"/>
    <w:rsid w:val="00012A25"/>
    <w:rsid w:val="000136FD"/>
    <w:rsid w:val="000143EE"/>
    <w:rsid w:val="00017D2E"/>
    <w:rsid w:val="00027046"/>
    <w:rsid w:val="00030CC2"/>
    <w:rsid w:val="00033249"/>
    <w:rsid w:val="00035E52"/>
    <w:rsid w:val="00054D69"/>
    <w:rsid w:val="00054DD1"/>
    <w:rsid w:val="00055B87"/>
    <w:rsid w:val="00060B74"/>
    <w:rsid w:val="00062E44"/>
    <w:rsid w:val="000644A5"/>
    <w:rsid w:val="00066905"/>
    <w:rsid w:val="00070A81"/>
    <w:rsid w:val="000743A8"/>
    <w:rsid w:val="00076F2F"/>
    <w:rsid w:val="000772BB"/>
    <w:rsid w:val="000821B4"/>
    <w:rsid w:val="000829CD"/>
    <w:rsid w:val="000913E1"/>
    <w:rsid w:val="000945BF"/>
    <w:rsid w:val="000A195B"/>
    <w:rsid w:val="000A451B"/>
    <w:rsid w:val="000B3689"/>
    <w:rsid w:val="000B5EE8"/>
    <w:rsid w:val="000B6400"/>
    <w:rsid w:val="000C3720"/>
    <w:rsid w:val="000E3847"/>
    <w:rsid w:val="000E49CE"/>
    <w:rsid w:val="00100C74"/>
    <w:rsid w:val="00101B0F"/>
    <w:rsid w:val="00111220"/>
    <w:rsid w:val="00111EB2"/>
    <w:rsid w:val="00113879"/>
    <w:rsid w:val="00115AAE"/>
    <w:rsid w:val="00125568"/>
    <w:rsid w:val="00141EDB"/>
    <w:rsid w:val="00146F80"/>
    <w:rsid w:val="00160020"/>
    <w:rsid w:val="00166D1E"/>
    <w:rsid w:val="001727B4"/>
    <w:rsid w:val="00173802"/>
    <w:rsid w:val="00176E13"/>
    <w:rsid w:val="00193DCB"/>
    <w:rsid w:val="001A1CAD"/>
    <w:rsid w:val="001B5870"/>
    <w:rsid w:val="001B5E31"/>
    <w:rsid w:val="001C4BA8"/>
    <w:rsid w:val="001E1926"/>
    <w:rsid w:val="001E25FC"/>
    <w:rsid w:val="001F1705"/>
    <w:rsid w:val="001F59DB"/>
    <w:rsid w:val="00201E38"/>
    <w:rsid w:val="0020673E"/>
    <w:rsid w:val="00206790"/>
    <w:rsid w:val="00206B1C"/>
    <w:rsid w:val="002213C6"/>
    <w:rsid w:val="0022207A"/>
    <w:rsid w:val="00223CE7"/>
    <w:rsid w:val="002255C1"/>
    <w:rsid w:val="002331FC"/>
    <w:rsid w:val="00233E0A"/>
    <w:rsid w:val="00242438"/>
    <w:rsid w:val="00247EDE"/>
    <w:rsid w:val="002736C3"/>
    <w:rsid w:val="00280602"/>
    <w:rsid w:val="0028184B"/>
    <w:rsid w:val="002861FF"/>
    <w:rsid w:val="00297BB1"/>
    <w:rsid w:val="00297F72"/>
    <w:rsid w:val="002A243E"/>
    <w:rsid w:val="002A633C"/>
    <w:rsid w:val="002A6B0C"/>
    <w:rsid w:val="002B1AF8"/>
    <w:rsid w:val="002B21FB"/>
    <w:rsid w:val="002C7B23"/>
    <w:rsid w:val="002D000A"/>
    <w:rsid w:val="002E4173"/>
    <w:rsid w:val="002F794F"/>
    <w:rsid w:val="003023C6"/>
    <w:rsid w:val="00302CDA"/>
    <w:rsid w:val="0030648C"/>
    <w:rsid w:val="00307705"/>
    <w:rsid w:val="003152E0"/>
    <w:rsid w:val="003227F4"/>
    <w:rsid w:val="0032529E"/>
    <w:rsid w:val="00327C7E"/>
    <w:rsid w:val="00336F36"/>
    <w:rsid w:val="00344146"/>
    <w:rsid w:val="0035104C"/>
    <w:rsid w:val="003514D5"/>
    <w:rsid w:val="00352645"/>
    <w:rsid w:val="00353D7B"/>
    <w:rsid w:val="00362B05"/>
    <w:rsid w:val="00364139"/>
    <w:rsid w:val="00364EAE"/>
    <w:rsid w:val="003719B0"/>
    <w:rsid w:val="00377367"/>
    <w:rsid w:val="00380E85"/>
    <w:rsid w:val="00383184"/>
    <w:rsid w:val="00395C82"/>
    <w:rsid w:val="003B33BC"/>
    <w:rsid w:val="003C009B"/>
    <w:rsid w:val="003C12A1"/>
    <w:rsid w:val="003D1C66"/>
    <w:rsid w:val="003D361E"/>
    <w:rsid w:val="003D5E75"/>
    <w:rsid w:val="003D7E58"/>
    <w:rsid w:val="003E113B"/>
    <w:rsid w:val="003E321A"/>
    <w:rsid w:val="003E635E"/>
    <w:rsid w:val="00407683"/>
    <w:rsid w:val="00420EDA"/>
    <w:rsid w:val="0042545F"/>
    <w:rsid w:val="00430D0F"/>
    <w:rsid w:val="004319A2"/>
    <w:rsid w:val="00444A94"/>
    <w:rsid w:val="00454A3A"/>
    <w:rsid w:val="004562BC"/>
    <w:rsid w:val="00461DB0"/>
    <w:rsid w:val="00467146"/>
    <w:rsid w:val="00467D43"/>
    <w:rsid w:val="004706A2"/>
    <w:rsid w:val="00471F37"/>
    <w:rsid w:val="004729C7"/>
    <w:rsid w:val="00477E49"/>
    <w:rsid w:val="00481B27"/>
    <w:rsid w:val="00491689"/>
    <w:rsid w:val="004951B3"/>
    <w:rsid w:val="0049548D"/>
    <w:rsid w:val="004A094F"/>
    <w:rsid w:val="004A1886"/>
    <w:rsid w:val="004A55DE"/>
    <w:rsid w:val="004A5DF8"/>
    <w:rsid w:val="004A5EBB"/>
    <w:rsid w:val="004B1A79"/>
    <w:rsid w:val="004B4A82"/>
    <w:rsid w:val="004C2D89"/>
    <w:rsid w:val="004D1065"/>
    <w:rsid w:val="004D2105"/>
    <w:rsid w:val="004D6B6A"/>
    <w:rsid w:val="004E3CF3"/>
    <w:rsid w:val="004E54E5"/>
    <w:rsid w:val="004E5768"/>
    <w:rsid w:val="004F2E17"/>
    <w:rsid w:val="004F41CE"/>
    <w:rsid w:val="004F5876"/>
    <w:rsid w:val="004F6614"/>
    <w:rsid w:val="0050030F"/>
    <w:rsid w:val="00510D12"/>
    <w:rsid w:val="00524EBB"/>
    <w:rsid w:val="00525FC3"/>
    <w:rsid w:val="0053102D"/>
    <w:rsid w:val="005310BD"/>
    <w:rsid w:val="00531832"/>
    <w:rsid w:val="00532A14"/>
    <w:rsid w:val="00536291"/>
    <w:rsid w:val="00542E38"/>
    <w:rsid w:val="00544596"/>
    <w:rsid w:val="005446CC"/>
    <w:rsid w:val="00564CF2"/>
    <w:rsid w:val="0056711D"/>
    <w:rsid w:val="00576DF6"/>
    <w:rsid w:val="005830F1"/>
    <w:rsid w:val="00583288"/>
    <w:rsid w:val="0059176F"/>
    <w:rsid w:val="00597313"/>
    <w:rsid w:val="005B1C25"/>
    <w:rsid w:val="005B7520"/>
    <w:rsid w:val="005C220A"/>
    <w:rsid w:val="005D2B77"/>
    <w:rsid w:val="005D6579"/>
    <w:rsid w:val="005E0EC5"/>
    <w:rsid w:val="005E20B4"/>
    <w:rsid w:val="005F31E0"/>
    <w:rsid w:val="005F5431"/>
    <w:rsid w:val="00604D39"/>
    <w:rsid w:val="00622009"/>
    <w:rsid w:val="00624722"/>
    <w:rsid w:val="00626C29"/>
    <w:rsid w:val="0064507D"/>
    <w:rsid w:val="00647DB6"/>
    <w:rsid w:val="0066071A"/>
    <w:rsid w:val="00664A2B"/>
    <w:rsid w:val="00665658"/>
    <w:rsid w:val="006775CC"/>
    <w:rsid w:val="00680172"/>
    <w:rsid w:val="006823FC"/>
    <w:rsid w:val="0068293A"/>
    <w:rsid w:val="0068392B"/>
    <w:rsid w:val="00686D18"/>
    <w:rsid w:val="0069016D"/>
    <w:rsid w:val="0069374D"/>
    <w:rsid w:val="00695F79"/>
    <w:rsid w:val="006968C5"/>
    <w:rsid w:val="0069712D"/>
    <w:rsid w:val="006A7426"/>
    <w:rsid w:val="006B048E"/>
    <w:rsid w:val="006B210A"/>
    <w:rsid w:val="006B4032"/>
    <w:rsid w:val="006B519F"/>
    <w:rsid w:val="006C7482"/>
    <w:rsid w:val="006D118A"/>
    <w:rsid w:val="006D56A3"/>
    <w:rsid w:val="006D60BF"/>
    <w:rsid w:val="006D6C5F"/>
    <w:rsid w:val="006E0321"/>
    <w:rsid w:val="006E2B76"/>
    <w:rsid w:val="006E4099"/>
    <w:rsid w:val="006F06BB"/>
    <w:rsid w:val="00700586"/>
    <w:rsid w:val="007119E5"/>
    <w:rsid w:val="00714F03"/>
    <w:rsid w:val="00721D61"/>
    <w:rsid w:val="00730372"/>
    <w:rsid w:val="00736523"/>
    <w:rsid w:val="00746691"/>
    <w:rsid w:val="007534AE"/>
    <w:rsid w:val="00753B0C"/>
    <w:rsid w:val="007640EA"/>
    <w:rsid w:val="007659F2"/>
    <w:rsid w:val="00767EE0"/>
    <w:rsid w:val="0077145B"/>
    <w:rsid w:val="00783E60"/>
    <w:rsid w:val="0078622A"/>
    <w:rsid w:val="00794265"/>
    <w:rsid w:val="007A219D"/>
    <w:rsid w:val="007A3A1B"/>
    <w:rsid w:val="007A5696"/>
    <w:rsid w:val="007A771A"/>
    <w:rsid w:val="007B216D"/>
    <w:rsid w:val="007B5DD5"/>
    <w:rsid w:val="007C5914"/>
    <w:rsid w:val="007C633C"/>
    <w:rsid w:val="007C663F"/>
    <w:rsid w:val="007C6BF1"/>
    <w:rsid w:val="007C7418"/>
    <w:rsid w:val="007D02DA"/>
    <w:rsid w:val="007E0317"/>
    <w:rsid w:val="007E1E04"/>
    <w:rsid w:val="007E2735"/>
    <w:rsid w:val="007E6194"/>
    <w:rsid w:val="007E7A32"/>
    <w:rsid w:val="007F06A1"/>
    <w:rsid w:val="007F3876"/>
    <w:rsid w:val="007F7802"/>
    <w:rsid w:val="007F7BEF"/>
    <w:rsid w:val="00800C6B"/>
    <w:rsid w:val="00805D43"/>
    <w:rsid w:val="008073F4"/>
    <w:rsid w:val="00816E11"/>
    <w:rsid w:val="00824158"/>
    <w:rsid w:val="00824771"/>
    <w:rsid w:val="00827500"/>
    <w:rsid w:val="00831FB0"/>
    <w:rsid w:val="008345BC"/>
    <w:rsid w:val="00840B71"/>
    <w:rsid w:val="00841DE9"/>
    <w:rsid w:val="008523FE"/>
    <w:rsid w:val="008632D3"/>
    <w:rsid w:val="00864113"/>
    <w:rsid w:val="00871B7B"/>
    <w:rsid w:val="008723DF"/>
    <w:rsid w:val="0087296B"/>
    <w:rsid w:val="00880281"/>
    <w:rsid w:val="00882764"/>
    <w:rsid w:val="00882F5B"/>
    <w:rsid w:val="0088369E"/>
    <w:rsid w:val="0089118E"/>
    <w:rsid w:val="008A7734"/>
    <w:rsid w:val="008B24F5"/>
    <w:rsid w:val="008C4144"/>
    <w:rsid w:val="008C6263"/>
    <w:rsid w:val="008D1DA3"/>
    <w:rsid w:val="008D474F"/>
    <w:rsid w:val="008D529C"/>
    <w:rsid w:val="008E544B"/>
    <w:rsid w:val="008F1050"/>
    <w:rsid w:val="008F5FF9"/>
    <w:rsid w:val="009002DC"/>
    <w:rsid w:val="0090167E"/>
    <w:rsid w:val="00902396"/>
    <w:rsid w:val="00916730"/>
    <w:rsid w:val="00916EE1"/>
    <w:rsid w:val="00917D21"/>
    <w:rsid w:val="009207E9"/>
    <w:rsid w:val="00937EEE"/>
    <w:rsid w:val="00940148"/>
    <w:rsid w:val="009401D8"/>
    <w:rsid w:val="009420B1"/>
    <w:rsid w:val="00943366"/>
    <w:rsid w:val="0094380C"/>
    <w:rsid w:val="009475D3"/>
    <w:rsid w:val="009501C4"/>
    <w:rsid w:val="009507E9"/>
    <w:rsid w:val="009646E1"/>
    <w:rsid w:val="00977661"/>
    <w:rsid w:val="0098074F"/>
    <w:rsid w:val="009852CB"/>
    <w:rsid w:val="009875A2"/>
    <w:rsid w:val="009931A2"/>
    <w:rsid w:val="00995439"/>
    <w:rsid w:val="009A04C7"/>
    <w:rsid w:val="009A0CB9"/>
    <w:rsid w:val="009A29FA"/>
    <w:rsid w:val="009A3653"/>
    <w:rsid w:val="009A4520"/>
    <w:rsid w:val="009A4A46"/>
    <w:rsid w:val="009B10B3"/>
    <w:rsid w:val="009C49C9"/>
    <w:rsid w:val="009C65B0"/>
    <w:rsid w:val="009C6ECD"/>
    <w:rsid w:val="009D13D7"/>
    <w:rsid w:val="009D41B2"/>
    <w:rsid w:val="009D511A"/>
    <w:rsid w:val="009E1DE8"/>
    <w:rsid w:val="009E3416"/>
    <w:rsid w:val="009E406F"/>
    <w:rsid w:val="009E6FA7"/>
    <w:rsid w:val="009F25E8"/>
    <w:rsid w:val="009F4392"/>
    <w:rsid w:val="009F44DD"/>
    <w:rsid w:val="009F4919"/>
    <w:rsid w:val="009F62A0"/>
    <w:rsid w:val="00A01C75"/>
    <w:rsid w:val="00A025D7"/>
    <w:rsid w:val="00A04070"/>
    <w:rsid w:val="00A04C1B"/>
    <w:rsid w:val="00A05980"/>
    <w:rsid w:val="00A206DD"/>
    <w:rsid w:val="00A20A0C"/>
    <w:rsid w:val="00A226AD"/>
    <w:rsid w:val="00A2614A"/>
    <w:rsid w:val="00A37E33"/>
    <w:rsid w:val="00A41010"/>
    <w:rsid w:val="00A42C98"/>
    <w:rsid w:val="00A462AE"/>
    <w:rsid w:val="00A50645"/>
    <w:rsid w:val="00A57586"/>
    <w:rsid w:val="00A606B9"/>
    <w:rsid w:val="00A60BE0"/>
    <w:rsid w:val="00A74FF4"/>
    <w:rsid w:val="00A85ADC"/>
    <w:rsid w:val="00A915A0"/>
    <w:rsid w:val="00A971FB"/>
    <w:rsid w:val="00AA2678"/>
    <w:rsid w:val="00AB4815"/>
    <w:rsid w:val="00AC09BE"/>
    <w:rsid w:val="00AC2741"/>
    <w:rsid w:val="00AC3AE7"/>
    <w:rsid w:val="00AD1C72"/>
    <w:rsid w:val="00AD522B"/>
    <w:rsid w:val="00AD5C24"/>
    <w:rsid w:val="00AD7A2C"/>
    <w:rsid w:val="00AD7D6A"/>
    <w:rsid w:val="00AE0D30"/>
    <w:rsid w:val="00AE223A"/>
    <w:rsid w:val="00AE4A33"/>
    <w:rsid w:val="00AE65F4"/>
    <w:rsid w:val="00AF3069"/>
    <w:rsid w:val="00AF41B9"/>
    <w:rsid w:val="00AF559C"/>
    <w:rsid w:val="00B009C1"/>
    <w:rsid w:val="00B01FA7"/>
    <w:rsid w:val="00B0220F"/>
    <w:rsid w:val="00B0465E"/>
    <w:rsid w:val="00B056F2"/>
    <w:rsid w:val="00B074FE"/>
    <w:rsid w:val="00B0799B"/>
    <w:rsid w:val="00B117B8"/>
    <w:rsid w:val="00B130B7"/>
    <w:rsid w:val="00B147D9"/>
    <w:rsid w:val="00B15116"/>
    <w:rsid w:val="00B345CF"/>
    <w:rsid w:val="00B47585"/>
    <w:rsid w:val="00B547B8"/>
    <w:rsid w:val="00B554B1"/>
    <w:rsid w:val="00B61E8A"/>
    <w:rsid w:val="00B659A1"/>
    <w:rsid w:val="00B71A77"/>
    <w:rsid w:val="00B720AF"/>
    <w:rsid w:val="00B7352C"/>
    <w:rsid w:val="00B75484"/>
    <w:rsid w:val="00B81A29"/>
    <w:rsid w:val="00B8240F"/>
    <w:rsid w:val="00BA1F32"/>
    <w:rsid w:val="00BA7E7B"/>
    <w:rsid w:val="00BC650A"/>
    <w:rsid w:val="00BD0851"/>
    <w:rsid w:val="00BD52B1"/>
    <w:rsid w:val="00BE2F91"/>
    <w:rsid w:val="00BE3C8F"/>
    <w:rsid w:val="00BE757E"/>
    <w:rsid w:val="00BE77F5"/>
    <w:rsid w:val="00C00E64"/>
    <w:rsid w:val="00C01AAE"/>
    <w:rsid w:val="00C02ACC"/>
    <w:rsid w:val="00C0315E"/>
    <w:rsid w:val="00C04FD0"/>
    <w:rsid w:val="00C0791C"/>
    <w:rsid w:val="00C3145F"/>
    <w:rsid w:val="00C36EE3"/>
    <w:rsid w:val="00C4190B"/>
    <w:rsid w:val="00C44738"/>
    <w:rsid w:val="00C529C8"/>
    <w:rsid w:val="00C543DB"/>
    <w:rsid w:val="00C570D0"/>
    <w:rsid w:val="00C57A12"/>
    <w:rsid w:val="00C652B8"/>
    <w:rsid w:val="00C722C6"/>
    <w:rsid w:val="00C73A88"/>
    <w:rsid w:val="00C7411B"/>
    <w:rsid w:val="00C84669"/>
    <w:rsid w:val="00C8539F"/>
    <w:rsid w:val="00C92B0F"/>
    <w:rsid w:val="00C948EC"/>
    <w:rsid w:val="00CA7A2C"/>
    <w:rsid w:val="00CB18BB"/>
    <w:rsid w:val="00CB445D"/>
    <w:rsid w:val="00CB472A"/>
    <w:rsid w:val="00CC4CF1"/>
    <w:rsid w:val="00CD17E5"/>
    <w:rsid w:val="00CD31C1"/>
    <w:rsid w:val="00CE2026"/>
    <w:rsid w:val="00CE6AA3"/>
    <w:rsid w:val="00CF5B82"/>
    <w:rsid w:val="00D03A7D"/>
    <w:rsid w:val="00D11E74"/>
    <w:rsid w:val="00D14EB5"/>
    <w:rsid w:val="00D342A3"/>
    <w:rsid w:val="00D41D56"/>
    <w:rsid w:val="00D52FC4"/>
    <w:rsid w:val="00D53837"/>
    <w:rsid w:val="00D5490B"/>
    <w:rsid w:val="00D54D5A"/>
    <w:rsid w:val="00D56D32"/>
    <w:rsid w:val="00D61129"/>
    <w:rsid w:val="00D6527A"/>
    <w:rsid w:val="00D6644C"/>
    <w:rsid w:val="00D75A1B"/>
    <w:rsid w:val="00D76A7A"/>
    <w:rsid w:val="00D82827"/>
    <w:rsid w:val="00D91CA9"/>
    <w:rsid w:val="00DA59E3"/>
    <w:rsid w:val="00DA6991"/>
    <w:rsid w:val="00DB1D03"/>
    <w:rsid w:val="00DB2050"/>
    <w:rsid w:val="00DB43BA"/>
    <w:rsid w:val="00DB68A8"/>
    <w:rsid w:val="00DD3084"/>
    <w:rsid w:val="00DD3678"/>
    <w:rsid w:val="00DD59B9"/>
    <w:rsid w:val="00DD6FCA"/>
    <w:rsid w:val="00DF3E48"/>
    <w:rsid w:val="00E02C8D"/>
    <w:rsid w:val="00E11D4F"/>
    <w:rsid w:val="00E25C32"/>
    <w:rsid w:val="00E36370"/>
    <w:rsid w:val="00E4285E"/>
    <w:rsid w:val="00E51798"/>
    <w:rsid w:val="00E534BB"/>
    <w:rsid w:val="00E54FD3"/>
    <w:rsid w:val="00E56DF9"/>
    <w:rsid w:val="00E625FC"/>
    <w:rsid w:val="00E66522"/>
    <w:rsid w:val="00E66CA3"/>
    <w:rsid w:val="00E74D02"/>
    <w:rsid w:val="00E85558"/>
    <w:rsid w:val="00E92CE5"/>
    <w:rsid w:val="00E944D3"/>
    <w:rsid w:val="00EA71DF"/>
    <w:rsid w:val="00EB5E10"/>
    <w:rsid w:val="00EB6EA7"/>
    <w:rsid w:val="00EC403A"/>
    <w:rsid w:val="00ED109F"/>
    <w:rsid w:val="00ED1122"/>
    <w:rsid w:val="00ED5BC1"/>
    <w:rsid w:val="00EE1C63"/>
    <w:rsid w:val="00EE312F"/>
    <w:rsid w:val="00EF09A6"/>
    <w:rsid w:val="00EF396E"/>
    <w:rsid w:val="00F00BF9"/>
    <w:rsid w:val="00F174F1"/>
    <w:rsid w:val="00F317A3"/>
    <w:rsid w:val="00F3417D"/>
    <w:rsid w:val="00F3725E"/>
    <w:rsid w:val="00F37670"/>
    <w:rsid w:val="00F47C99"/>
    <w:rsid w:val="00F47CB5"/>
    <w:rsid w:val="00F51172"/>
    <w:rsid w:val="00F51277"/>
    <w:rsid w:val="00F542A9"/>
    <w:rsid w:val="00F544F5"/>
    <w:rsid w:val="00F62BF6"/>
    <w:rsid w:val="00F71CB5"/>
    <w:rsid w:val="00F74AFF"/>
    <w:rsid w:val="00F75D57"/>
    <w:rsid w:val="00F77629"/>
    <w:rsid w:val="00F82644"/>
    <w:rsid w:val="00F84B98"/>
    <w:rsid w:val="00F86B3F"/>
    <w:rsid w:val="00F91871"/>
    <w:rsid w:val="00F9446B"/>
    <w:rsid w:val="00F97899"/>
    <w:rsid w:val="00FA738B"/>
    <w:rsid w:val="00FB0889"/>
    <w:rsid w:val="00FB1541"/>
    <w:rsid w:val="00FB3CD1"/>
    <w:rsid w:val="00FB5CC6"/>
    <w:rsid w:val="00FC0AFA"/>
    <w:rsid w:val="00FC5BEB"/>
    <w:rsid w:val="00FD1984"/>
    <w:rsid w:val="00FD2D4A"/>
    <w:rsid w:val="00FE7D62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74BD3"/>
  <w15:chartTrackingRefBased/>
  <w15:docId w15:val="{D0D15AFE-4B48-40C6-89F3-07352E76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7DB6"/>
    <w:rPr>
      <w:strike w:val="0"/>
      <w:dstrike w:val="0"/>
      <w:color w:val="676767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647DB6"/>
    <w:pPr>
      <w:ind w:left="720"/>
      <w:contextualSpacing/>
    </w:pPr>
  </w:style>
  <w:style w:type="paragraph" w:styleId="Nagwek">
    <w:name w:val="header"/>
    <w:basedOn w:val="Normalny"/>
    <w:link w:val="NagwekZnak"/>
    <w:rsid w:val="00647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7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4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2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D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77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89F3-047E-4487-8A41-70FAEF62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Dyląg Marek</dc:creator>
  <cp:keywords/>
  <dc:description/>
  <cp:lastModifiedBy>Piątkowski Zbigniew (TD OBD)</cp:lastModifiedBy>
  <cp:revision>2</cp:revision>
  <cp:lastPrinted>2023-10-16T09:00:00Z</cp:lastPrinted>
  <dcterms:created xsi:type="dcterms:W3CDTF">2026-01-15T09:34:00Z</dcterms:created>
  <dcterms:modified xsi:type="dcterms:W3CDTF">2026-01-15T09:34:00Z</dcterms:modified>
</cp:coreProperties>
</file>